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EB" w:rsidRPr="00D00645" w:rsidRDefault="0074424E" w:rsidP="00DA075C">
      <w:pPr>
        <w:spacing w:line="340" w:lineRule="exact"/>
        <w:rPr>
          <w:rFonts w:ascii="標楷體" w:eastAsia="標楷體" w:hAnsi="標楷體"/>
          <w:sz w:val="40"/>
          <w:szCs w:val="40"/>
        </w:rPr>
      </w:pPr>
      <w:r w:rsidRPr="00D00645">
        <w:rPr>
          <w:rFonts w:ascii="標楷體" w:eastAsia="標楷體" w:hAnsi="標楷體" w:cs="新細明體" w:hint="eastAsia"/>
          <w:kern w:val="0"/>
          <w:sz w:val="40"/>
          <w:szCs w:val="40"/>
        </w:rPr>
        <w:t>人身保險業辦理資訊公開管理辦法</w:t>
      </w:r>
      <w:r w:rsidR="008F3091" w:rsidRPr="00D00645">
        <w:rPr>
          <w:rFonts w:ascii="標楷體" w:eastAsia="標楷體" w:hAnsi="標楷體" w:cs="新細明體" w:hint="eastAsia"/>
          <w:kern w:val="0"/>
          <w:sz w:val="40"/>
          <w:szCs w:val="40"/>
        </w:rPr>
        <w:t>部分</w:t>
      </w:r>
      <w:r w:rsidR="00057AE0" w:rsidRPr="00D00645">
        <w:rPr>
          <w:rFonts w:ascii="標楷體" w:eastAsia="標楷體" w:hAnsi="標楷體" w:cs="新細明體" w:hint="eastAsia"/>
          <w:kern w:val="0"/>
          <w:sz w:val="40"/>
          <w:szCs w:val="40"/>
        </w:rPr>
        <w:t>條</w:t>
      </w:r>
      <w:r w:rsidR="008F3091" w:rsidRPr="00D00645">
        <w:rPr>
          <w:rFonts w:ascii="標楷體" w:eastAsia="標楷體" w:hAnsi="標楷體" w:cs="新細明體" w:hint="eastAsia"/>
          <w:kern w:val="0"/>
          <w:sz w:val="40"/>
          <w:szCs w:val="40"/>
        </w:rPr>
        <w:t>文</w:t>
      </w:r>
      <w:r w:rsidR="00DA075C" w:rsidRPr="00D00645">
        <w:rPr>
          <w:rFonts w:ascii="標楷體" w:eastAsia="標楷體" w:hAnsi="標楷體" w:cs="新細明體" w:hint="eastAsia"/>
          <w:kern w:val="0"/>
          <w:sz w:val="40"/>
          <w:szCs w:val="40"/>
        </w:rPr>
        <w:t>修正草案</w:t>
      </w:r>
      <w:r w:rsidR="00DA075C" w:rsidRPr="00D00645">
        <w:rPr>
          <w:rFonts w:ascii="標楷體" w:eastAsia="標楷體" w:hAnsi="標楷體" w:hint="eastAsia"/>
          <w:kern w:val="0"/>
          <w:sz w:val="40"/>
          <w:szCs w:val="40"/>
        </w:rPr>
        <w:t>對照表</w:t>
      </w:r>
    </w:p>
    <w:tbl>
      <w:tblPr>
        <w:tblStyle w:val="a3"/>
        <w:tblW w:w="0" w:type="auto"/>
        <w:tblLayout w:type="fixed"/>
        <w:tblLook w:val="04A0" w:firstRow="1" w:lastRow="0" w:firstColumn="1" w:lastColumn="0" w:noHBand="0" w:noVBand="1"/>
      </w:tblPr>
      <w:tblGrid>
        <w:gridCol w:w="3332"/>
        <w:gridCol w:w="3333"/>
        <w:gridCol w:w="3332"/>
      </w:tblGrid>
      <w:tr w:rsidR="001023EB" w:rsidRPr="0099393A" w:rsidTr="00202A2D">
        <w:trPr>
          <w:trHeight w:val="360"/>
        </w:trPr>
        <w:tc>
          <w:tcPr>
            <w:tcW w:w="3332" w:type="dxa"/>
          </w:tcPr>
          <w:p w:rsidR="001023EB" w:rsidRPr="0099393A" w:rsidRDefault="001023EB" w:rsidP="001023EB">
            <w:pPr>
              <w:spacing w:line="360" w:lineRule="exact"/>
              <w:jc w:val="center"/>
              <w:rPr>
                <w:rFonts w:ascii="標楷體" w:eastAsia="標楷體" w:hAnsi="標楷體"/>
              </w:rPr>
            </w:pPr>
            <w:r>
              <w:rPr>
                <w:rFonts w:ascii="標楷體" w:eastAsia="標楷體" w:hAnsi="標楷體" w:hint="eastAsia"/>
              </w:rPr>
              <w:t>修 正 條 文</w:t>
            </w:r>
          </w:p>
        </w:tc>
        <w:tc>
          <w:tcPr>
            <w:tcW w:w="3333" w:type="dxa"/>
          </w:tcPr>
          <w:p w:rsidR="001023EB" w:rsidRPr="0099393A" w:rsidRDefault="001023EB" w:rsidP="001023EB">
            <w:pPr>
              <w:spacing w:line="360" w:lineRule="exact"/>
              <w:jc w:val="center"/>
              <w:rPr>
                <w:rFonts w:ascii="標楷體" w:eastAsia="標楷體" w:hAnsi="標楷體"/>
              </w:rPr>
            </w:pPr>
            <w:r>
              <w:rPr>
                <w:rFonts w:ascii="標楷體" w:eastAsia="標楷體" w:hAnsi="標楷體" w:hint="eastAsia"/>
              </w:rPr>
              <w:t>現 行 條 文</w:t>
            </w:r>
          </w:p>
        </w:tc>
        <w:tc>
          <w:tcPr>
            <w:tcW w:w="3332" w:type="dxa"/>
          </w:tcPr>
          <w:p w:rsidR="001023EB" w:rsidRPr="0099393A" w:rsidRDefault="001023EB" w:rsidP="001023EB">
            <w:pPr>
              <w:spacing w:line="360" w:lineRule="exact"/>
              <w:jc w:val="center"/>
              <w:rPr>
                <w:rFonts w:ascii="標楷體" w:eastAsia="標楷體" w:hAnsi="標楷體"/>
              </w:rPr>
            </w:pPr>
            <w:r>
              <w:rPr>
                <w:rFonts w:ascii="標楷體" w:eastAsia="標楷體" w:hAnsi="標楷體" w:hint="eastAsia"/>
              </w:rPr>
              <w:t>說  明</w:t>
            </w:r>
          </w:p>
        </w:tc>
      </w:tr>
      <w:tr w:rsidR="001023EB" w:rsidRPr="0099393A" w:rsidTr="00202A2D">
        <w:trPr>
          <w:trHeight w:val="360"/>
        </w:trPr>
        <w:tc>
          <w:tcPr>
            <w:tcW w:w="3332" w:type="dxa"/>
          </w:tcPr>
          <w:p w:rsidR="001023EB" w:rsidRPr="00BE75CB" w:rsidRDefault="001023EB" w:rsidP="00D00645">
            <w:pPr>
              <w:widowControl/>
              <w:spacing w:line="360" w:lineRule="exact"/>
              <w:ind w:left="252" w:hangingChars="105" w:hanging="252"/>
              <w:outlineLvl w:val="1"/>
              <w:rPr>
                <w:rFonts w:ascii="標楷體" w:eastAsia="標楷體" w:hAnsi="標楷體" w:cs="新細明體"/>
                <w:bCs/>
                <w:kern w:val="0"/>
                <w:szCs w:val="24"/>
              </w:rPr>
            </w:pPr>
            <w:r w:rsidRPr="0099393A">
              <w:rPr>
                <w:rFonts w:ascii="標楷體" w:eastAsia="標楷體" w:hAnsi="標楷體" w:cs="新細明體"/>
                <w:bCs/>
                <w:kern w:val="0"/>
                <w:szCs w:val="24"/>
              </w:rPr>
              <w:t>第</w:t>
            </w:r>
            <w:r w:rsidRPr="00BE75CB">
              <w:rPr>
                <w:rFonts w:ascii="標楷體" w:eastAsia="標楷體" w:hAnsi="標楷體" w:cs="新細明體" w:hint="eastAsia"/>
                <w:bCs/>
                <w:kern w:val="0"/>
                <w:szCs w:val="24"/>
              </w:rPr>
              <w:t>五</w:t>
            </w:r>
            <w:r w:rsidRPr="0099393A">
              <w:rPr>
                <w:rFonts w:ascii="標楷體" w:eastAsia="標楷體" w:hAnsi="標楷體" w:cs="新細明體"/>
                <w:bCs/>
                <w:kern w:val="0"/>
                <w:szCs w:val="24"/>
              </w:rPr>
              <w:t>條</w:t>
            </w:r>
            <w:r w:rsidRPr="00BE75CB">
              <w:rPr>
                <w:rFonts w:ascii="標楷體" w:eastAsia="標楷體" w:hAnsi="標楷體" w:cs="新細明體" w:hint="eastAsia"/>
                <w:bCs/>
                <w:kern w:val="0"/>
                <w:szCs w:val="24"/>
              </w:rPr>
              <w:t xml:space="preserve">  </w:t>
            </w:r>
            <w:r w:rsidRPr="0099393A">
              <w:rPr>
                <w:rFonts w:ascii="標楷體" w:eastAsia="標楷體" w:hAnsi="標楷體" w:cs="新細明體"/>
                <w:bCs/>
                <w:kern w:val="0"/>
                <w:szCs w:val="24"/>
              </w:rPr>
              <w:t>公司概況應記載下列事項：</w:t>
            </w:r>
          </w:p>
          <w:p w:rsidR="001023EB" w:rsidRPr="00BE75CB" w:rsidRDefault="001023EB" w:rsidP="00D00645">
            <w:pPr>
              <w:widowControl/>
              <w:spacing w:line="360" w:lineRule="exact"/>
              <w:ind w:leftChars="106" w:left="727" w:hangingChars="197" w:hanging="473"/>
              <w:outlineLvl w:val="1"/>
              <w:rPr>
                <w:rFonts w:ascii="標楷體" w:eastAsia="標楷體" w:hAnsi="標楷體" w:cs="新細明體"/>
                <w:bCs/>
                <w:kern w:val="0"/>
                <w:szCs w:val="24"/>
              </w:rPr>
            </w:pPr>
            <w:r w:rsidRPr="00BE75CB">
              <w:rPr>
                <w:rFonts w:ascii="標楷體" w:eastAsia="標楷體" w:hAnsi="標楷體" w:cs="新細明體" w:hint="eastAsia"/>
                <w:bCs/>
                <w:kern w:val="0"/>
                <w:szCs w:val="24"/>
              </w:rPr>
              <w:t>一</w:t>
            </w:r>
            <w:r w:rsidRPr="0099393A">
              <w:rPr>
                <w:rFonts w:ascii="標楷體" w:eastAsia="標楷體" w:hAnsi="標楷體" w:cs="新細明體"/>
                <w:bCs/>
                <w:kern w:val="0"/>
                <w:szCs w:val="24"/>
              </w:rPr>
              <w:t>、公司組織：包含組織結構、部門職掌及各部門負責人姓名、總公司、分公司（經辦郵局）、通訊處等其他分支機構設立時間、地址、電話、傳真、免費申訴專線電話、公司網站之網址、電子郵件信箱。外國保險業並應記載其總公司所在地、設立時間、資本額。</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二、人力資源概況：員工、核保人員、理賠人員、精算人員人數及教育程度。</w:t>
            </w:r>
          </w:p>
          <w:p w:rsidR="001023EB" w:rsidRPr="00BE75C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三、各董事、監察人以及持有公司股份占前十名股東之下列事項：</w:t>
            </w:r>
          </w:p>
          <w:p w:rsidR="001023EB" w:rsidRPr="00BE75C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（一）姓名。如屬法人股東代表者，並應載明該法人股東名稱。</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（二）持有股數。</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（三）持有股數占已發行股數之比例。</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（四）股權設質情形。</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（五）投票表決權比例。</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四、簽證精算人員姓名及主管機關核准文號。</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五、簽證會計師姓名及所屬事務所名稱。</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六、</w:t>
            </w:r>
            <w:r w:rsidR="008C6E3F" w:rsidRPr="00AB6255">
              <w:rPr>
                <w:rFonts w:ascii="標楷體" w:eastAsia="標楷體" w:hAnsi="標楷體"/>
              </w:rPr>
              <w:t>往來之保險代理人</w:t>
            </w:r>
            <w:r w:rsidR="008C6E3F" w:rsidRPr="008C6E3F">
              <w:rPr>
                <w:rFonts w:ascii="標楷體" w:eastAsia="標楷體" w:hAnsi="標楷體" w:hint="eastAsia"/>
                <w:u w:val="single"/>
              </w:rPr>
              <w:t>及兼營保險代理人業務之銀</w:t>
            </w:r>
            <w:r w:rsidR="008C6E3F" w:rsidRPr="008C6E3F">
              <w:rPr>
                <w:rFonts w:ascii="標楷體" w:eastAsia="標楷體" w:hAnsi="標楷體" w:hint="eastAsia"/>
                <w:u w:val="single"/>
              </w:rPr>
              <w:lastRenderedPageBreak/>
              <w:t>行，其</w:t>
            </w:r>
            <w:r w:rsidR="008C6E3F" w:rsidRPr="00AB6255">
              <w:rPr>
                <w:rFonts w:ascii="標楷體" w:eastAsia="標楷體" w:hAnsi="標楷體"/>
              </w:rPr>
              <w:t>名稱、地址及電話</w:t>
            </w:r>
            <w:r w:rsidRPr="0099393A">
              <w:rPr>
                <w:rFonts w:ascii="標楷體" w:eastAsia="標楷體" w:hAnsi="標楷體" w:cs="新細明體"/>
                <w:bCs/>
                <w:kern w:val="0"/>
                <w:szCs w:val="24"/>
              </w:rPr>
              <w:t>。</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七、前一年度再保費支出占總保費收入百分之一以上之往來再保險人名稱、評等。</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八、關係人及關係企業名稱及其關係，關係企業相互持股比例、股份及實際投資情形。</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九、委託信用評等機構評等者，該評等機構名稱、評等日期、評等結果；其未委託信用評等機構評等者，應將未委託評等之事實</w:t>
            </w:r>
            <w:proofErr w:type="gramStart"/>
            <w:r w:rsidRPr="0099393A">
              <w:rPr>
                <w:rFonts w:ascii="標楷體" w:eastAsia="標楷體" w:hAnsi="標楷體" w:cs="新細明體"/>
                <w:bCs/>
                <w:kern w:val="0"/>
                <w:szCs w:val="24"/>
              </w:rPr>
              <w:t>併</w:t>
            </w:r>
            <w:proofErr w:type="gramEnd"/>
            <w:r w:rsidRPr="0099393A">
              <w:rPr>
                <w:rFonts w:ascii="標楷體" w:eastAsia="標楷體" w:hAnsi="標楷體" w:cs="新細明體"/>
                <w:bCs/>
                <w:kern w:val="0"/>
                <w:szCs w:val="24"/>
              </w:rPr>
              <w:t>予揭露。</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十、代收保費機構及代收條件。</w:t>
            </w:r>
          </w:p>
          <w:p w:rsidR="001023EB" w:rsidRDefault="001023EB" w:rsidP="004B54A4">
            <w:pPr>
              <w:widowControl/>
              <w:spacing w:line="360" w:lineRule="exact"/>
              <w:ind w:leftChars="117" w:left="281" w:firstLineChars="200" w:firstLine="480"/>
              <w:jc w:val="both"/>
              <w:outlineLvl w:val="1"/>
              <w:rPr>
                <w:rFonts w:ascii="標楷體" w:eastAsia="標楷體" w:hAnsi="標楷體" w:cs="新細明體"/>
                <w:bCs/>
                <w:kern w:val="0"/>
                <w:szCs w:val="24"/>
              </w:rPr>
            </w:pPr>
            <w:r w:rsidRPr="0099393A">
              <w:rPr>
                <w:rFonts w:ascii="標楷體" w:eastAsia="標楷體" w:hAnsi="標楷體" w:cs="新細明體"/>
                <w:bCs/>
                <w:kern w:val="0"/>
                <w:szCs w:val="24"/>
              </w:rPr>
              <w:t xml:space="preserve">前項第八款所稱關係人及關係企業之範圍，依主管機關認可之國際財務報導準則、國際會計準則、解釋及解釋公告有關規定辦理。 </w:t>
            </w:r>
            <w:r w:rsidRPr="0099393A">
              <w:rPr>
                <w:rFonts w:ascii="標楷體" w:eastAsia="標楷體" w:hAnsi="標楷體" w:cs="新細明體"/>
                <w:bCs/>
                <w:kern w:val="0"/>
                <w:szCs w:val="24"/>
              </w:rPr>
              <w:br/>
            </w:r>
            <w:r w:rsidR="004B54A4">
              <w:rPr>
                <w:rFonts w:ascii="標楷體" w:eastAsia="標楷體" w:hAnsi="標楷體" w:cs="新細明體" w:hint="eastAsia"/>
                <w:bCs/>
                <w:kern w:val="0"/>
                <w:szCs w:val="24"/>
              </w:rPr>
              <w:t xml:space="preserve">    </w:t>
            </w:r>
            <w:r w:rsidRPr="0099393A">
              <w:rPr>
                <w:rFonts w:ascii="標楷體" w:eastAsia="標楷體" w:hAnsi="標楷體" w:cs="新細明體"/>
                <w:bCs/>
                <w:kern w:val="0"/>
                <w:szCs w:val="24"/>
              </w:rPr>
              <w:t xml:space="preserve">第一項第三款、第八款及第九款之規定，不適用於外國保險業。 </w:t>
            </w:r>
            <w:r w:rsidRPr="0099393A">
              <w:rPr>
                <w:rFonts w:ascii="標楷體" w:eastAsia="標楷體" w:hAnsi="標楷體" w:cs="新細明體"/>
                <w:bCs/>
                <w:kern w:val="0"/>
                <w:szCs w:val="24"/>
              </w:rPr>
              <w:br/>
            </w:r>
            <w:r w:rsidR="00A31F5B">
              <w:rPr>
                <w:rFonts w:ascii="標楷體" w:eastAsia="標楷體" w:hAnsi="標楷體" w:cs="新細明體" w:hint="eastAsia"/>
                <w:bCs/>
                <w:kern w:val="0"/>
                <w:szCs w:val="24"/>
              </w:rPr>
              <w:t xml:space="preserve">    </w:t>
            </w:r>
            <w:r w:rsidRPr="0099393A">
              <w:rPr>
                <w:rFonts w:ascii="標楷體" w:eastAsia="標楷體" w:hAnsi="標楷體" w:cs="新細明體"/>
                <w:bCs/>
                <w:kern w:val="0"/>
                <w:szCs w:val="24"/>
              </w:rPr>
              <w:t>第一項各款事項，應依下列規定辦理：</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一、第一款、第三款至第六款、第九款及第十款事項應於事實發生或內容異動之日起三十日內更新。</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二、第二款及第八款事項應於每季終了後一個月內完成更新。</w:t>
            </w:r>
          </w:p>
          <w:p w:rsidR="001023EB" w:rsidRPr="00BE75C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三、第七款事項應於年度終了後三</w:t>
            </w:r>
            <w:proofErr w:type="gramStart"/>
            <w:r w:rsidRPr="0099393A">
              <w:rPr>
                <w:rFonts w:ascii="標楷體" w:eastAsia="標楷體" w:hAnsi="標楷體" w:cs="新細明體"/>
                <w:bCs/>
                <w:kern w:val="0"/>
                <w:szCs w:val="24"/>
              </w:rPr>
              <w:t>個</w:t>
            </w:r>
            <w:proofErr w:type="gramEnd"/>
            <w:r w:rsidRPr="0099393A">
              <w:rPr>
                <w:rFonts w:ascii="標楷體" w:eastAsia="標楷體" w:hAnsi="標楷體" w:cs="新細明體"/>
                <w:bCs/>
                <w:kern w:val="0"/>
                <w:szCs w:val="24"/>
              </w:rPr>
              <w:t>月內更新。</w:t>
            </w:r>
          </w:p>
        </w:tc>
        <w:tc>
          <w:tcPr>
            <w:tcW w:w="3333" w:type="dxa"/>
          </w:tcPr>
          <w:p w:rsidR="001023EB" w:rsidRPr="00BE75CB" w:rsidRDefault="001023EB" w:rsidP="00A31F5B">
            <w:pPr>
              <w:widowControl/>
              <w:spacing w:line="360" w:lineRule="exact"/>
              <w:ind w:left="238" w:hangingChars="99" w:hanging="238"/>
              <w:outlineLvl w:val="1"/>
              <w:rPr>
                <w:rFonts w:ascii="標楷體" w:eastAsia="標楷體" w:hAnsi="標楷體" w:cs="新細明體"/>
                <w:bCs/>
                <w:kern w:val="0"/>
                <w:szCs w:val="24"/>
              </w:rPr>
            </w:pPr>
            <w:r w:rsidRPr="0099393A">
              <w:rPr>
                <w:rFonts w:ascii="標楷體" w:eastAsia="標楷體" w:hAnsi="標楷體" w:cs="新細明體"/>
                <w:bCs/>
                <w:kern w:val="0"/>
                <w:szCs w:val="24"/>
              </w:rPr>
              <w:lastRenderedPageBreak/>
              <w:t>第</w:t>
            </w:r>
            <w:r w:rsidRPr="00BE75CB">
              <w:rPr>
                <w:rFonts w:ascii="標楷體" w:eastAsia="標楷體" w:hAnsi="標楷體" w:cs="新細明體" w:hint="eastAsia"/>
                <w:bCs/>
                <w:kern w:val="0"/>
                <w:szCs w:val="24"/>
              </w:rPr>
              <w:t>五</w:t>
            </w:r>
            <w:r w:rsidRPr="0099393A">
              <w:rPr>
                <w:rFonts w:ascii="標楷體" w:eastAsia="標楷體" w:hAnsi="標楷體" w:cs="新細明體"/>
                <w:bCs/>
                <w:kern w:val="0"/>
                <w:szCs w:val="24"/>
              </w:rPr>
              <w:t>條</w:t>
            </w:r>
            <w:r w:rsidRPr="00BE75CB">
              <w:rPr>
                <w:rFonts w:ascii="標楷體" w:eastAsia="標楷體" w:hAnsi="標楷體" w:cs="新細明體" w:hint="eastAsia"/>
                <w:bCs/>
                <w:kern w:val="0"/>
                <w:szCs w:val="24"/>
              </w:rPr>
              <w:t xml:space="preserve">  </w:t>
            </w:r>
            <w:r w:rsidRPr="0099393A">
              <w:rPr>
                <w:rFonts w:ascii="標楷體" w:eastAsia="標楷體" w:hAnsi="標楷體" w:cs="新細明體"/>
                <w:bCs/>
                <w:kern w:val="0"/>
                <w:szCs w:val="24"/>
              </w:rPr>
              <w:t>公司概況應記載下列事項：</w:t>
            </w:r>
          </w:p>
          <w:p w:rsidR="001023EB" w:rsidRPr="00BE75C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BE75CB">
              <w:rPr>
                <w:rFonts w:ascii="標楷體" w:eastAsia="標楷體" w:hAnsi="標楷體" w:cs="新細明體" w:hint="eastAsia"/>
                <w:bCs/>
                <w:kern w:val="0"/>
                <w:szCs w:val="24"/>
              </w:rPr>
              <w:t>一</w:t>
            </w:r>
            <w:r w:rsidRPr="0099393A">
              <w:rPr>
                <w:rFonts w:ascii="標楷體" w:eastAsia="標楷體" w:hAnsi="標楷體" w:cs="新細明體"/>
                <w:bCs/>
                <w:kern w:val="0"/>
                <w:szCs w:val="24"/>
              </w:rPr>
              <w:t>、公司組織：包含組織結構、部門職掌及各部門負責人姓名、總公司、分公司（經辦郵局）、通訊處等其他分支機構設立時間、地址、電話、傳真、免費申訴專線電話、公司網站之網址、電子郵件信箱。外國保險業並應記載其總公司所在地、設立時間、資本額。</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二、人力資源概況：員工、核保人員、理賠人員、精算人員人數及教育程度。</w:t>
            </w:r>
          </w:p>
          <w:p w:rsidR="001023EB" w:rsidRPr="00BE75C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三、各董事、監察人以及持有公司股份占前十名股東之下列事項：</w:t>
            </w:r>
          </w:p>
          <w:p w:rsidR="001023EB" w:rsidRPr="00BE75C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（一）姓名。如屬法人股東代表者，並應載明該法人股東名稱。</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（二）持有股數。</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（三）持有股數占已發行股數之比例。</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（四）股權設質情形。</w:t>
            </w:r>
          </w:p>
          <w:p w:rsidR="001023EB" w:rsidRDefault="001023EB" w:rsidP="007F533B">
            <w:pPr>
              <w:widowControl/>
              <w:spacing w:line="360" w:lineRule="exact"/>
              <w:ind w:leftChars="296" w:left="1416" w:hangingChars="294" w:hanging="706"/>
              <w:outlineLvl w:val="1"/>
              <w:rPr>
                <w:rFonts w:ascii="標楷體" w:eastAsia="標楷體" w:hAnsi="標楷體" w:cs="新細明體"/>
                <w:bCs/>
                <w:kern w:val="0"/>
                <w:szCs w:val="24"/>
              </w:rPr>
            </w:pPr>
            <w:r w:rsidRPr="0099393A">
              <w:rPr>
                <w:rFonts w:ascii="標楷體" w:eastAsia="標楷體" w:hAnsi="標楷體" w:cs="新細明體"/>
                <w:bCs/>
                <w:kern w:val="0"/>
                <w:szCs w:val="24"/>
              </w:rPr>
              <w:t>（五）投票表決權比例。</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四、簽證精算人員姓名及主管機關核准文號。</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五、簽證會計師姓名及所屬事務所名稱。</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六、</w:t>
            </w:r>
            <w:r w:rsidRPr="008C6E3F">
              <w:rPr>
                <w:rFonts w:ascii="標楷體" w:eastAsia="標楷體" w:hAnsi="標楷體" w:cs="新細明體"/>
                <w:bCs/>
                <w:kern w:val="0"/>
                <w:szCs w:val="24"/>
              </w:rPr>
              <w:t>往來之保險代理人名稱、地址及電話</w:t>
            </w:r>
            <w:r w:rsidRPr="0099393A">
              <w:rPr>
                <w:rFonts w:ascii="標楷體" w:eastAsia="標楷體" w:hAnsi="標楷體" w:cs="新細明體"/>
                <w:bCs/>
                <w:kern w:val="0"/>
                <w:szCs w:val="24"/>
              </w:rPr>
              <w:t>。</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lastRenderedPageBreak/>
              <w:t>七、前一年度再保費支出占總保費收入百分之一以上之往來再保險人名稱、評等。</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八、關係人及關係企業名稱及其關係，關係企業相互持股比例、股份及實際投資情形。</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九、委託信用評等機構評等者，該評等機構名稱、評等日期、評等結果；其未委託信用評等機構評等者，應將未委託評等之事實</w:t>
            </w:r>
            <w:proofErr w:type="gramStart"/>
            <w:r w:rsidRPr="0099393A">
              <w:rPr>
                <w:rFonts w:ascii="標楷體" w:eastAsia="標楷體" w:hAnsi="標楷體" w:cs="新細明體"/>
                <w:bCs/>
                <w:kern w:val="0"/>
                <w:szCs w:val="24"/>
              </w:rPr>
              <w:t>併</w:t>
            </w:r>
            <w:proofErr w:type="gramEnd"/>
            <w:r w:rsidRPr="0099393A">
              <w:rPr>
                <w:rFonts w:ascii="標楷體" w:eastAsia="標楷體" w:hAnsi="標楷體" w:cs="新細明體"/>
                <w:bCs/>
                <w:kern w:val="0"/>
                <w:szCs w:val="24"/>
              </w:rPr>
              <w:t>予揭露。</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十、代收保費機構及代收條件。</w:t>
            </w:r>
          </w:p>
          <w:p w:rsidR="001023EB" w:rsidRDefault="001023EB" w:rsidP="00A31F5B">
            <w:pPr>
              <w:widowControl/>
              <w:spacing w:line="360" w:lineRule="exact"/>
              <w:ind w:leftChars="117" w:left="281" w:firstLineChars="200" w:firstLine="480"/>
              <w:outlineLvl w:val="1"/>
              <w:rPr>
                <w:rFonts w:ascii="標楷體" w:eastAsia="標楷體" w:hAnsi="標楷體" w:cs="新細明體"/>
                <w:bCs/>
                <w:kern w:val="0"/>
                <w:szCs w:val="24"/>
              </w:rPr>
            </w:pPr>
            <w:r w:rsidRPr="0099393A">
              <w:rPr>
                <w:rFonts w:ascii="標楷體" w:eastAsia="標楷體" w:hAnsi="標楷體" w:cs="新細明體"/>
                <w:bCs/>
                <w:kern w:val="0"/>
                <w:szCs w:val="24"/>
              </w:rPr>
              <w:t xml:space="preserve">前項第八款所稱關係人及關係企業之範圍，依主管機關認可之國際財務報導準則、國際會計準則、解釋及解釋公告有關規定辦理。 </w:t>
            </w:r>
            <w:r w:rsidRPr="0099393A">
              <w:rPr>
                <w:rFonts w:ascii="標楷體" w:eastAsia="標楷體" w:hAnsi="標楷體" w:cs="新細明體"/>
                <w:bCs/>
                <w:kern w:val="0"/>
                <w:szCs w:val="24"/>
              </w:rPr>
              <w:br/>
            </w:r>
            <w:r w:rsidR="00A31F5B">
              <w:rPr>
                <w:rFonts w:ascii="標楷體" w:eastAsia="標楷體" w:hAnsi="標楷體" w:cs="新細明體" w:hint="eastAsia"/>
                <w:bCs/>
                <w:kern w:val="0"/>
                <w:szCs w:val="24"/>
              </w:rPr>
              <w:t xml:space="preserve">    </w:t>
            </w:r>
            <w:r w:rsidRPr="0099393A">
              <w:rPr>
                <w:rFonts w:ascii="標楷體" w:eastAsia="標楷體" w:hAnsi="標楷體" w:cs="新細明體"/>
                <w:bCs/>
                <w:kern w:val="0"/>
                <w:szCs w:val="24"/>
              </w:rPr>
              <w:t xml:space="preserve">第一項第三款、第八款及第九款之規定，不適用於外國保險業。 </w:t>
            </w:r>
            <w:r w:rsidRPr="0099393A">
              <w:rPr>
                <w:rFonts w:ascii="標楷體" w:eastAsia="標楷體" w:hAnsi="標楷體" w:cs="新細明體"/>
                <w:bCs/>
                <w:kern w:val="0"/>
                <w:szCs w:val="24"/>
              </w:rPr>
              <w:br/>
            </w:r>
            <w:r w:rsidR="00A31F5B">
              <w:rPr>
                <w:rFonts w:ascii="標楷體" w:eastAsia="標楷體" w:hAnsi="標楷體" w:cs="新細明體" w:hint="eastAsia"/>
                <w:bCs/>
                <w:kern w:val="0"/>
                <w:szCs w:val="24"/>
              </w:rPr>
              <w:t xml:space="preserve">    </w:t>
            </w:r>
            <w:r w:rsidRPr="0099393A">
              <w:rPr>
                <w:rFonts w:ascii="標楷體" w:eastAsia="標楷體" w:hAnsi="標楷體" w:cs="新細明體"/>
                <w:bCs/>
                <w:kern w:val="0"/>
                <w:szCs w:val="24"/>
              </w:rPr>
              <w:t>第一項各款事項，應依下列規定辦理：</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一、第一款、第三款至第六款、第九款及第十款事項應於事實發生或內容異動之日起三十日內更新。</w:t>
            </w:r>
          </w:p>
          <w:p w:rsidR="001023EB" w:rsidRDefault="001023EB" w:rsidP="007F533B">
            <w:pPr>
              <w:widowControl/>
              <w:spacing w:line="360" w:lineRule="exact"/>
              <w:ind w:leftChars="116" w:left="705" w:hangingChars="178" w:hanging="427"/>
              <w:outlineLvl w:val="1"/>
              <w:rPr>
                <w:rFonts w:ascii="標楷體" w:eastAsia="標楷體" w:hAnsi="標楷體" w:cs="新細明體"/>
                <w:bCs/>
                <w:kern w:val="0"/>
                <w:szCs w:val="24"/>
              </w:rPr>
            </w:pPr>
            <w:r w:rsidRPr="0099393A">
              <w:rPr>
                <w:rFonts w:ascii="標楷體" w:eastAsia="標楷體" w:hAnsi="標楷體" w:cs="新細明體"/>
                <w:bCs/>
                <w:kern w:val="0"/>
                <w:szCs w:val="24"/>
              </w:rPr>
              <w:t>二、第二款及第八款事項應於每季終了後一個月內完成更新。</w:t>
            </w:r>
          </w:p>
          <w:p w:rsidR="001023EB" w:rsidRPr="00202A2D" w:rsidRDefault="001023EB" w:rsidP="007F533B">
            <w:pPr>
              <w:spacing w:line="360" w:lineRule="exact"/>
              <w:ind w:leftChars="116" w:left="724" w:hangingChars="186" w:hanging="446"/>
              <w:rPr>
                <w:rFonts w:ascii="標楷體" w:eastAsia="標楷體" w:hAnsi="標楷體" w:cs="新細明體"/>
                <w:bCs/>
                <w:kern w:val="0"/>
                <w:szCs w:val="24"/>
              </w:rPr>
            </w:pPr>
            <w:r w:rsidRPr="0099393A">
              <w:rPr>
                <w:rFonts w:ascii="標楷體" w:eastAsia="標楷體" w:hAnsi="標楷體" w:cs="新細明體"/>
                <w:bCs/>
                <w:kern w:val="0"/>
                <w:szCs w:val="24"/>
              </w:rPr>
              <w:t>三、第七款事項應於年度終了後三</w:t>
            </w:r>
            <w:proofErr w:type="gramStart"/>
            <w:r w:rsidRPr="0099393A">
              <w:rPr>
                <w:rFonts w:ascii="標楷體" w:eastAsia="標楷體" w:hAnsi="標楷體" w:cs="新細明體"/>
                <w:bCs/>
                <w:kern w:val="0"/>
                <w:szCs w:val="24"/>
              </w:rPr>
              <w:t>個</w:t>
            </w:r>
            <w:proofErr w:type="gramEnd"/>
            <w:r w:rsidRPr="0099393A">
              <w:rPr>
                <w:rFonts w:ascii="標楷體" w:eastAsia="標楷體" w:hAnsi="標楷體" w:cs="新細明體"/>
                <w:bCs/>
                <w:kern w:val="0"/>
                <w:szCs w:val="24"/>
              </w:rPr>
              <w:t>月內更新。</w:t>
            </w:r>
          </w:p>
        </w:tc>
        <w:tc>
          <w:tcPr>
            <w:tcW w:w="3332" w:type="dxa"/>
          </w:tcPr>
          <w:p w:rsidR="00E910B0" w:rsidRDefault="00E910B0" w:rsidP="00E910B0">
            <w:pPr>
              <w:spacing w:line="360" w:lineRule="exact"/>
              <w:ind w:leftChars="14" w:left="485" w:hangingChars="188" w:hanging="451"/>
              <w:jc w:val="both"/>
              <w:rPr>
                <w:rFonts w:ascii="標楷體" w:eastAsia="標楷體" w:hAnsi="標楷體"/>
              </w:rPr>
            </w:pPr>
            <w:r>
              <w:rPr>
                <w:rFonts w:ascii="標楷體" w:eastAsia="標楷體" w:hAnsi="標楷體" w:hint="eastAsia"/>
              </w:rPr>
              <w:lastRenderedPageBreak/>
              <w:t>一、</w:t>
            </w:r>
            <w:r w:rsidRPr="00AB6255">
              <w:rPr>
                <w:rFonts w:ascii="標楷體" w:eastAsia="標楷體" w:hAnsi="標楷體" w:hint="eastAsia"/>
              </w:rPr>
              <w:t>為</w:t>
            </w:r>
            <w:r w:rsidRPr="00AB6255">
              <w:rPr>
                <w:rFonts w:ascii="標楷體" w:eastAsia="標楷體" w:hAnsi="標楷體"/>
              </w:rPr>
              <w:t>配合</w:t>
            </w:r>
            <w:r>
              <w:rPr>
                <w:rFonts w:ascii="標楷體" w:eastAsia="標楷體" w:hAnsi="標楷體" w:hint="eastAsia"/>
              </w:rPr>
              <w:t>一百零四</w:t>
            </w:r>
            <w:r w:rsidRPr="00AB6255">
              <w:rPr>
                <w:rFonts w:ascii="標楷體" w:eastAsia="標楷體" w:hAnsi="標楷體"/>
              </w:rPr>
              <w:t>年</w:t>
            </w:r>
            <w:r>
              <w:rPr>
                <w:rFonts w:ascii="標楷體" w:eastAsia="標楷體" w:hAnsi="標楷體" w:hint="eastAsia"/>
              </w:rPr>
              <w:t>二</w:t>
            </w:r>
            <w:r w:rsidRPr="00AB6255">
              <w:rPr>
                <w:rFonts w:ascii="標楷體" w:eastAsia="標楷體" w:hAnsi="標楷體"/>
              </w:rPr>
              <w:t>月</w:t>
            </w:r>
            <w:r>
              <w:rPr>
                <w:rFonts w:ascii="標楷體" w:eastAsia="標楷體" w:hAnsi="標楷體" w:hint="eastAsia"/>
              </w:rPr>
              <w:t>四</w:t>
            </w:r>
            <w:r w:rsidRPr="00AB6255">
              <w:rPr>
                <w:rFonts w:ascii="標楷體" w:eastAsia="標楷體" w:hAnsi="標楷體"/>
              </w:rPr>
              <w:t>日修正施行</w:t>
            </w:r>
            <w:r>
              <w:rPr>
                <w:rFonts w:ascii="標楷體" w:eastAsia="標楷體" w:hAnsi="標楷體" w:hint="eastAsia"/>
              </w:rPr>
              <w:t>之</w:t>
            </w:r>
            <w:r w:rsidRPr="00AB6255">
              <w:rPr>
                <w:rFonts w:ascii="標楷體" w:eastAsia="標楷體" w:hAnsi="標楷體"/>
              </w:rPr>
              <w:t>保險法</w:t>
            </w:r>
            <w:r>
              <w:rPr>
                <w:rFonts w:ascii="標楷體" w:eastAsia="標楷體" w:hAnsi="標楷體" w:hint="eastAsia"/>
              </w:rPr>
              <w:t>一百六十三</w:t>
            </w:r>
            <w:r>
              <w:rPr>
                <w:rFonts w:ascii="標楷體" w:eastAsia="標楷體" w:hAnsi="標楷體"/>
              </w:rPr>
              <w:t>條</w:t>
            </w:r>
            <w:r>
              <w:rPr>
                <w:rFonts w:ascii="標楷體" w:eastAsia="標楷體" w:hAnsi="標楷體" w:hint="eastAsia"/>
              </w:rPr>
              <w:t>第五項規定，</w:t>
            </w:r>
            <w:r w:rsidRPr="00AB6255">
              <w:rPr>
                <w:rFonts w:ascii="標楷體" w:eastAsia="標楷體" w:hAnsi="標楷體"/>
              </w:rPr>
              <w:t>開放銀行得擇</w:t>
            </w:r>
            <w:proofErr w:type="gramStart"/>
            <w:r w:rsidRPr="00AB6255">
              <w:rPr>
                <w:rFonts w:ascii="標楷體" w:eastAsia="標楷體" w:hAnsi="標楷體"/>
              </w:rPr>
              <w:t>一</w:t>
            </w:r>
            <w:proofErr w:type="gramEnd"/>
            <w:r w:rsidRPr="00AB6255">
              <w:rPr>
                <w:rFonts w:ascii="標楷體" w:eastAsia="標楷體" w:hAnsi="標楷體"/>
              </w:rPr>
              <w:t>兼營保險代理人或保險經紀人業務，</w:t>
            </w:r>
            <w:proofErr w:type="gramStart"/>
            <w:r w:rsidRPr="00AB6255">
              <w:rPr>
                <w:rFonts w:ascii="標楷體" w:eastAsia="標楷體" w:hAnsi="標楷體" w:hint="eastAsia"/>
              </w:rPr>
              <w:t>爰</w:t>
            </w:r>
            <w:proofErr w:type="gramEnd"/>
            <w:r>
              <w:rPr>
                <w:rFonts w:ascii="標楷體" w:eastAsia="標楷體" w:hAnsi="標楷體" w:hint="eastAsia"/>
              </w:rPr>
              <w:t>修正</w:t>
            </w:r>
            <w:r w:rsidRPr="00AB6255">
              <w:rPr>
                <w:rFonts w:ascii="標楷體" w:eastAsia="標楷體" w:hAnsi="標楷體" w:hint="eastAsia"/>
              </w:rPr>
              <w:t>第一項第六款</w:t>
            </w:r>
            <w:r>
              <w:rPr>
                <w:rFonts w:ascii="標楷體" w:eastAsia="標楷體" w:hAnsi="標楷體" w:hint="eastAsia"/>
              </w:rPr>
              <w:t>規定</w:t>
            </w:r>
            <w:r w:rsidRPr="00AB6255">
              <w:rPr>
                <w:rFonts w:ascii="標楷體" w:eastAsia="標楷體" w:hAnsi="標楷體" w:hint="eastAsia"/>
              </w:rPr>
              <w:t>。</w:t>
            </w:r>
          </w:p>
          <w:p w:rsidR="00824686" w:rsidRPr="00761CEA" w:rsidRDefault="00E910B0" w:rsidP="00E910B0">
            <w:pPr>
              <w:spacing w:line="360" w:lineRule="exact"/>
              <w:jc w:val="both"/>
              <w:rPr>
                <w:rFonts w:ascii="標楷體" w:eastAsia="標楷體" w:hAnsi="標楷體" w:cs="新細明體"/>
                <w:bCs/>
                <w:kern w:val="0"/>
                <w:szCs w:val="24"/>
              </w:rPr>
            </w:pPr>
            <w:r>
              <w:rPr>
                <w:rFonts w:ascii="標楷體" w:eastAsia="標楷體" w:hAnsi="標楷體" w:hint="eastAsia"/>
              </w:rPr>
              <w:t>二、餘未修正。</w:t>
            </w:r>
          </w:p>
        </w:tc>
      </w:tr>
      <w:tr w:rsidR="001023EB" w:rsidRPr="0099393A" w:rsidTr="00202A2D">
        <w:trPr>
          <w:trHeight w:val="8211"/>
        </w:trPr>
        <w:tc>
          <w:tcPr>
            <w:tcW w:w="3332" w:type="dxa"/>
          </w:tcPr>
          <w:p w:rsidR="001023EB" w:rsidRPr="00444404" w:rsidRDefault="001023EB" w:rsidP="0077445A">
            <w:pPr>
              <w:widowControl/>
              <w:spacing w:line="360" w:lineRule="exact"/>
              <w:ind w:left="264" w:hangingChars="110" w:hanging="264"/>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lastRenderedPageBreak/>
              <w:t>第九條</w:t>
            </w:r>
            <w:r w:rsidR="0077445A">
              <w:rPr>
                <w:rFonts w:ascii="標楷體" w:eastAsia="標楷體" w:hAnsi="標楷體" w:cs="新細明體" w:hint="eastAsia"/>
                <w:bCs/>
                <w:kern w:val="0"/>
                <w:szCs w:val="24"/>
              </w:rPr>
              <w:t xml:space="preserve">  </w:t>
            </w:r>
            <w:r w:rsidRPr="00444404">
              <w:rPr>
                <w:rFonts w:ascii="標楷體" w:eastAsia="標楷體" w:hAnsi="標楷體" w:cs="新細明體" w:hint="eastAsia"/>
                <w:bCs/>
                <w:kern w:val="0"/>
                <w:szCs w:val="24"/>
              </w:rPr>
              <w:t>保險商品應揭露或記載下列事項：</w:t>
            </w:r>
          </w:p>
          <w:p w:rsidR="001023EB" w:rsidRPr="00444404" w:rsidRDefault="001023EB" w:rsidP="0077445A">
            <w:pPr>
              <w:widowControl/>
              <w:spacing w:line="360" w:lineRule="exact"/>
              <w:ind w:leftChars="135" w:left="840" w:hangingChars="215" w:hanging="516"/>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一、保險商品之文號及日期：</w:t>
            </w:r>
          </w:p>
          <w:p w:rsidR="001023EB" w:rsidRPr="00444404" w:rsidRDefault="0077445A" w:rsidP="0077445A">
            <w:pPr>
              <w:widowControl/>
              <w:spacing w:line="360" w:lineRule="exact"/>
              <w:ind w:leftChars="332" w:left="1440" w:hangingChars="268" w:hanging="643"/>
              <w:jc w:val="both"/>
              <w:outlineLvl w:val="1"/>
              <w:rPr>
                <w:rFonts w:ascii="標楷體" w:eastAsia="標楷體" w:hAnsi="標楷體" w:cs="新細明體"/>
                <w:bCs/>
                <w:kern w:val="0"/>
                <w:szCs w:val="24"/>
              </w:rPr>
            </w:pPr>
            <w:r>
              <w:rPr>
                <w:rFonts w:ascii="標楷體" w:eastAsia="標楷體" w:hAnsi="標楷體" w:cs="新細明體" w:hint="eastAsia"/>
                <w:bCs/>
                <w:kern w:val="0"/>
                <w:szCs w:val="24"/>
              </w:rPr>
              <w:t>（一</w:t>
            </w:r>
            <w:r>
              <w:rPr>
                <w:rFonts w:ascii="標楷體" w:eastAsia="標楷體" w:hAnsi="標楷體" w:cs="新細明體"/>
                <w:bCs/>
                <w:kern w:val="0"/>
                <w:szCs w:val="24"/>
              </w:rPr>
              <w:t>）</w:t>
            </w:r>
            <w:r w:rsidR="001023EB" w:rsidRPr="00444404">
              <w:rPr>
                <w:rFonts w:ascii="標楷體" w:eastAsia="標楷體" w:hAnsi="標楷體" w:cs="新細明體" w:hint="eastAsia"/>
                <w:bCs/>
                <w:kern w:val="0"/>
                <w:szCs w:val="24"/>
              </w:rPr>
              <w:t>初次送審之核准、核備或備查文號及日期。</w:t>
            </w:r>
          </w:p>
          <w:p w:rsidR="001023EB" w:rsidRDefault="001023EB" w:rsidP="0077445A">
            <w:pPr>
              <w:widowControl/>
              <w:tabs>
                <w:tab w:val="left" w:pos="888"/>
              </w:tabs>
              <w:spacing w:line="360" w:lineRule="exact"/>
              <w:ind w:leftChars="350" w:left="1454" w:hangingChars="256" w:hanging="614"/>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二）有涉及費率、保單價值準備金、解約金或保單條款變更之最近一次核准、核備、備查文號及日期或依保險商品銷售前程序作業準則第二十五條規定檢送保險商品資料庫之日期與所依據修正之法令文號及日期。</w:t>
            </w:r>
          </w:p>
          <w:p w:rsidR="001023EB" w:rsidRPr="009D0F40" w:rsidRDefault="001023EB" w:rsidP="0077445A">
            <w:pPr>
              <w:widowControl/>
              <w:spacing w:line="360" w:lineRule="exact"/>
              <w:ind w:leftChars="390" w:left="1426" w:hangingChars="204" w:hanging="490"/>
              <w:jc w:val="both"/>
              <w:outlineLvl w:val="1"/>
              <w:rPr>
                <w:rFonts w:ascii="標楷體" w:eastAsia="標楷體" w:hAnsi="標楷體" w:cs="新細明體"/>
                <w:bCs/>
                <w:kern w:val="0"/>
                <w:szCs w:val="24"/>
                <w:u w:val="single"/>
              </w:rPr>
            </w:pPr>
            <w:r w:rsidRPr="009D0F40">
              <w:rPr>
                <w:rFonts w:ascii="標楷體" w:eastAsia="標楷體" w:hAnsi="標楷體" w:cs="新細明體" w:hint="eastAsia"/>
                <w:bCs/>
                <w:kern w:val="0"/>
                <w:szCs w:val="24"/>
                <w:u w:val="single"/>
              </w:rPr>
              <w:t>（三）依</w:t>
            </w:r>
            <w:r w:rsidRPr="00376162">
              <w:rPr>
                <w:rFonts w:ascii="標楷體" w:eastAsia="標楷體" w:hAnsi="標楷體" w:hint="eastAsia"/>
                <w:u w:val="single"/>
              </w:rPr>
              <w:t>保險商品銷售前程序作業準則</w:t>
            </w:r>
            <w:r w:rsidRPr="009D0F40">
              <w:rPr>
                <w:rFonts w:ascii="標楷體" w:eastAsia="標楷體" w:hAnsi="標楷體" w:cs="新細明體" w:hint="eastAsia"/>
                <w:bCs/>
                <w:kern w:val="0"/>
                <w:szCs w:val="24"/>
                <w:u w:val="single"/>
              </w:rPr>
              <w:t>第</w:t>
            </w:r>
            <w:r w:rsidR="004D01F5">
              <w:rPr>
                <w:rFonts w:ascii="標楷體" w:eastAsia="標楷體" w:hAnsi="標楷體" w:cs="新細明體" w:hint="eastAsia"/>
                <w:bCs/>
                <w:kern w:val="0"/>
                <w:szCs w:val="24"/>
                <w:u w:val="single"/>
              </w:rPr>
              <w:t>十五條或</w:t>
            </w:r>
            <w:r w:rsidR="005210D0">
              <w:rPr>
                <w:rFonts w:ascii="標楷體" w:eastAsia="標楷體" w:hAnsi="標楷體" w:cs="新細明體" w:hint="eastAsia"/>
                <w:bCs/>
                <w:kern w:val="0"/>
                <w:szCs w:val="24"/>
                <w:u w:val="single"/>
              </w:rPr>
              <w:t>第</w:t>
            </w:r>
            <w:r w:rsidRPr="009D0F40">
              <w:rPr>
                <w:rFonts w:ascii="標楷體" w:eastAsia="標楷體" w:hAnsi="標楷體" w:cs="新細明體" w:hint="eastAsia"/>
                <w:bCs/>
                <w:kern w:val="0"/>
                <w:szCs w:val="24"/>
                <w:u w:val="single"/>
              </w:rPr>
              <w:t>二十條第一項但書規定辦理者，並需列載最近一次保險業檢送保險商品資料庫之文號及日期。</w:t>
            </w:r>
          </w:p>
          <w:p w:rsidR="001023EB" w:rsidRPr="00444404" w:rsidRDefault="001023EB" w:rsidP="0077445A">
            <w:pPr>
              <w:widowControl/>
              <w:spacing w:line="360" w:lineRule="exact"/>
              <w:ind w:leftChars="180" w:left="701" w:hangingChars="112" w:hanging="269"/>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二、契約條款。</w:t>
            </w:r>
          </w:p>
          <w:p w:rsidR="001023EB" w:rsidRPr="00444404" w:rsidRDefault="001023EB" w:rsidP="0077445A">
            <w:pPr>
              <w:widowControl/>
              <w:spacing w:line="360" w:lineRule="exact"/>
              <w:ind w:leftChars="180" w:left="881" w:hangingChars="187" w:hanging="449"/>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三、承保範圍及不保事項。</w:t>
            </w:r>
          </w:p>
          <w:p w:rsidR="001023EB" w:rsidRPr="00444404" w:rsidRDefault="001023EB" w:rsidP="0077445A">
            <w:pPr>
              <w:widowControl/>
              <w:spacing w:line="360" w:lineRule="exact"/>
              <w:ind w:leftChars="175" w:left="895" w:hangingChars="198" w:hanging="475"/>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四、保單價值準備金，解約金二者之關係式及解約金計算公式，並選取至少一個代表年齡分別列示其各保單年度末之</w:t>
            </w:r>
            <w:proofErr w:type="gramStart"/>
            <w:r w:rsidRPr="00444404">
              <w:rPr>
                <w:rFonts w:ascii="標楷體" w:eastAsia="標楷體" w:hAnsi="標楷體" w:cs="新細明體" w:hint="eastAsia"/>
                <w:bCs/>
                <w:kern w:val="0"/>
                <w:szCs w:val="24"/>
              </w:rPr>
              <w:t>金額例表</w:t>
            </w:r>
            <w:proofErr w:type="gramEnd"/>
            <w:r w:rsidRPr="00444404">
              <w:rPr>
                <w:rFonts w:ascii="標楷體" w:eastAsia="標楷體" w:hAnsi="標楷體" w:cs="新細明體" w:hint="eastAsia"/>
                <w:bCs/>
                <w:kern w:val="0"/>
                <w:szCs w:val="24"/>
              </w:rPr>
              <w:t>。</w:t>
            </w:r>
          </w:p>
          <w:p w:rsidR="001023EB" w:rsidRPr="00444404" w:rsidRDefault="001023EB" w:rsidP="0077445A">
            <w:pPr>
              <w:widowControl/>
              <w:spacing w:line="360" w:lineRule="exact"/>
              <w:ind w:leftChars="187" w:left="895" w:hangingChars="186" w:hanging="446"/>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lastRenderedPageBreak/>
              <w:t>五、保單紅利之計算公式、相關說明及分紅保單紅利。</w:t>
            </w:r>
          </w:p>
          <w:p w:rsidR="001023EB" w:rsidRPr="00444404" w:rsidRDefault="001023EB" w:rsidP="0077445A">
            <w:pPr>
              <w:widowControl/>
              <w:spacing w:line="360" w:lineRule="exact"/>
              <w:ind w:leftChars="180" w:left="881" w:hangingChars="187" w:hanging="449"/>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六、</w:t>
            </w:r>
            <w:proofErr w:type="gramStart"/>
            <w:r w:rsidRPr="00444404">
              <w:rPr>
                <w:rFonts w:ascii="標楷體" w:eastAsia="標楷體" w:hAnsi="標楷體" w:cs="新細明體" w:hint="eastAsia"/>
                <w:bCs/>
                <w:kern w:val="0"/>
                <w:szCs w:val="24"/>
              </w:rPr>
              <w:t>減額繳清</w:t>
            </w:r>
            <w:proofErr w:type="gramEnd"/>
            <w:r w:rsidRPr="00444404">
              <w:rPr>
                <w:rFonts w:ascii="標楷體" w:eastAsia="標楷體" w:hAnsi="標楷體" w:cs="新細明體" w:hint="eastAsia"/>
                <w:bCs/>
                <w:kern w:val="0"/>
                <w:szCs w:val="24"/>
              </w:rPr>
              <w:t>保險及展期定期保險之規範。</w:t>
            </w:r>
          </w:p>
          <w:p w:rsidR="001023EB" w:rsidRPr="00444404" w:rsidRDefault="001023EB" w:rsidP="0077445A">
            <w:pPr>
              <w:widowControl/>
              <w:spacing w:line="360" w:lineRule="exact"/>
              <w:ind w:leftChars="181" w:left="950" w:hangingChars="215" w:hanging="516"/>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七、契約轉換規定及限制。</w:t>
            </w:r>
          </w:p>
          <w:p w:rsidR="001023EB" w:rsidRPr="00444404" w:rsidRDefault="001023EB" w:rsidP="0077445A">
            <w:pPr>
              <w:widowControl/>
              <w:spacing w:line="360" w:lineRule="exact"/>
              <w:ind w:leftChars="181" w:left="854" w:hangingChars="175" w:hanging="420"/>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八、被保險人職業或職務拒保之範圍。</w:t>
            </w:r>
          </w:p>
          <w:p w:rsidR="001023EB" w:rsidRPr="00444404" w:rsidRDefault="001023EB" w:rsidP="0077445A">
            <w:pPr>
              <w:widowControl/>
              <w:spacing w:line="360" w:lineRule="exact"/>
              <w:ind w:leftChars="169" w:left="704" w:hangingChars="124" w:hanging="298"/>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九、</w:t>
            </w:r>
            <w:proofErr w:type="gramStart"/>
            <w:r w:rsidRPr="00444404">
              <w:rPr>
                <w:rFonts w:ascii="標楷體" w:eastAsia="標楷體" w:hAnsi="標楷體" w:cs="新細明體" w:hint="eastAsia"/>
                <w:bCs/>
                <w:kern w:val="0"/>
                <w:szCs w:val="24"/>
              </w:rPr>
              <w:t>保險費墊繳之</w:t>
            </w:r>
            <w:proofErr w:type="gramEnd"/>
            <w:r w:rsidRPr="00444404">
              <w:rPr>
                <w:rFonts w:ascii="標楷體" w:eastAsia="標楷體" w:hAnsi="標楷體" w:cs="新細明體" w:hint="eastAsia"/>
                <w:bCs/>
                <w:kern w:val="0"/>
                <w:szCs w:val="24"/>
              </w:rPr>
              <w:t>方式。</w:t>
            </w:r>
          </w:p>
          <w:p w:rsidR="001023EB" w:rsidRPr="00444404" w:rsidRDefault="001023EB" w:rsidP="0077445A">
            <w:pPr>
              <w:widowControl/>
              <w:spacing w:line="360" w:lineRule="exact"/>
              <w:ind w:leftChars="157" w:left="838" w:hangingChars="192" w:hanging="461"/>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十、保單借款條文及借款利率之決定方式。</w:t>
            </w:r>
          </w:p>
          <w:p w:rsidR="001023EB" w:rsidRPr="00444404" w:rsidRDefault="001023EB" w:rsidP="0077445A">
            <w:pPr>
              <w:widowControl/>
              <w:spacing w:line="360" w:lineRule="exact"/>
              <w:ind w:leftChars="150" w:left="922" w:hangingChars="234" w:hanging="562"/>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十一、繳費方法及優惠方式。</w:t>
            </w:r>
          </w:p>
          <w:p w:rsidR="001023EB" w:rsidRPr="00444404" w:rsidRDefault="001023EB" w:rsidP="0077445A">
            <w:pPr>
              <w:widowControl/>
              <w:spacing w:line="360" w:lineRule="exact"/>
              <w:ind w:leftChars="145" w:left="989" w:hangingChars="267" w:hanging="641"/>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十二、預定附加費用率：包含個人集體投保</w:t>
            </w:r>
            <w:proofErr w:type="gramStart"/>
            <w:r w:rsidRPr="00444404">
              <w:rPr>
                <w:rFonts w:ascii="標楷體" w:eastAsia="標楷體" w:hAnsi="標楷體" w:cs="新細明體" w:hint="eastAsia"/>
                <w:bCs/>
                <w:kern w:val="0"/>
                <w:szCs w:val="24"/>
              </w:rPr>
              <w:t>彙繳保</w:t>
            </w:r>
            <w:proofErr w:type="gramEnd"/>
            <w:r w:rsidRPr="00444404">
              <w:rPr>
                <w:rFonts w:ascii="標楷體" w:eastAsia="標楷體" w:hAnsi="標楷體" w:cs="新細明體" w:hint="eastAsia"/>
                <w:bCs/>
                <w:kern w:val="0"/>
                <w:szCs w:val="24"/>
              </w:rPr>
              <w:t>件、高</w:t>
            </w:r>
            <w:proofErr w:type="gramStart"/>
            <w:r w:rsidRPr="00444404">
              <w:rPr>
                <w:rFonts w:ascii="標楷體" w:eastAsia="標楷體" w:hAnsi="標楷體" w:cs="新細明體" w:hint="eastAsia"/>
                <w:bCs/>
                <w:kern w:val="0"/>
                <w:szCs w:val="24"/>
              </w:rPr>
              <w:t>保額保件</w:t>
            </w:r>
            <w:proofErr w:type="gramEnd"/>
            <w:r w:rsidRPr="00444404">
              <w:rPr>
                <w:rFonts w:ascii="標楷體" w:eastAsia="標楷體" w:hAnsi="標楷體" w:cs="新細明體" w:hint="eastAsia"/>
                <w:bCs/>
                <w:kern w:val="0"/>
                <w:szCs w:val="24"/>
              </w:rPr>
              <w:t>之計算方式或原則，並得以投保</w:t>
            </w:r>
            <w:proofErr w:type="gramStart"/>
            <w:r w:rsidRPr="00444404">
              <w:rPr>
                <w:rFonts w:ascii="標楷體" w:eastAsia="標楷體" w:hAnsi="標楷體" w:cs="新細明體" w:hint="eastAsia"/>
                <w:bCs/>
                <w:kern w:val="0"/>
                <w:szCs w:val="24"/>
              </w:rPr>
              <w:t>年齡組距方式</w:t>
            </w:r>
            <w:proofErr w:type="gramEnd"/>
            <w:r w:rsidRPr="00444404">
              <w:rPr>
                <w:rFonts w:ascii="標楷體" w:eastAsia="標楷體" w:hAnsi="標楷體" w:cs="新細明體" w:hint="eastAsia"/>
                <w:bCs/>
                <w:kern w:val="0"/>
                <w:szCs w:val="24"/>
              </w:rPr>
              <w:t>揭露。</w:t>
            </w:r>
          </w:p>
          <w:p w:rsidR="001023EB" w:rsidRPr="00444404" w:rsidRDefault="001023EB" w:rsidP="0077445A">
            <w:pPr>
              <w:widowControl/>
              <w:spacing w:line="360" w:lineRule="exact"/>
              <w:ind w:leftChars="151" w:left="988" w:hangingChars="261" w:hanging="626"/>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十三、理賠申請文件及程序。</w:t>
            </w:r>
          </w:p>
          <w:p w:rsidR="001023EB" w:rsidRPr="00444404" w:rsidRDefault="001023EB" w:rsidP="0077445A">
            <w:pPr>
              <w:widowControl/>
              <w:spacing w:line="360" w:lineRule="exact"/>
              <w:ind w:leftChars="150" w:left="986" w:hangingChars="261" w:hanging="626"/>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十四、各保險商品成本分析。</w:t>
            </w:r>
          </w:p>
          <w:p w:rsidR="001023EB" w:rsidRPr="0099393A" w:rsidRDefault="001023EB" w:rsidP="0077445A">
            <w:pPr>
              <w:widowControl/>
              <w:spacing w:line="360" w:lineRule="exact"/>
              <w:ind w:leftChars="118" w:left="283" w:firstLineChars="237" w:firstLine="569"/>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前項各款事項應於事實發生或於內容異動之日起三十日內揭露。</w:t>
            </w:r>
          </w:p>
        </w:tc>
        <w:tc>
          <w:tcPr>
            <w:tcW w:w="3333" w:type="dxa"/>
          </w:tcPr>
          <w:p w:rsidR="001023EB" w:rsidRPr="00444404" w:rsidRDefault="001023EB" w:rsidP="00202A2D">
            <w:pPr>
              <w:widowControl/>
              <w:spacing w:line="360" w:lineRule="exact"/>
              <w:ind w:left="283" w:hangingChars="118" w:hanging="283"/>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lastRenderedPageBreak/>
              <w:t>第九條</w:t>
            </w:r>
            <w:r>
              <w:rPr>
                <w:rFonts w:ascii="標楷體" w:eastAsia="標楷體" w:hAnsi="標楷體" w:cs="新細明體" w:hint="eastAsia"/>
                <w:bCs/>
                <w:kern w:val="0"/>
                <w:szCs w:val="24"/>
              </w:rPr>
              <w:t xml:space="preserve">  </w:t>
            </w:r>
            <w:r w:rsidRPr="00444404">
              <w:rPr>
                <w:rFonts w:ascii="標楷體" w:eastAsia="標楷體" w:hAnsi="標楷體" w:cs="新細明體" w:hint="eastAsia"/>
                <w:bCs/>
                <w:kern w:val="0"/>
                <w:szCs w:val="24"/>
              </w:rPr>
              <w:t>保險商品應揭露或記載下列事項：</w:t>
            </w:r>
          </w:p>
          <w:p w:rsidR="001023EB" w:rsidRPr="00444404" w:rsidRDefault="001023EB" w:rsidP="00DC3257">
            <w:pPr>
              <w:widowControl/>
              <w:spacing w:line="360" w:lineRule="exact"/>
              <w:ind w:leftChars="127" w:left="797" w:hangingChars="205" w:hanging="492"/>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一、保險商品之文號及日期：</w:t>
            </w:r>
          </w:p>
          <w:p w:rsidR="001023EB" w:rsidRPr="00444404" w:rsidRDefault="001023EB" w:rsidP="00DC3257">
            <w:pPr>
              <w:widowControl/>
              <w:spacing w:line="360" w:lineRule="exact"/>
              <w:ind w:leftChars="309" w:left="1270" w:hangingChars="220" w:hanging="528"/>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（一）初次送審之核准、核備或備查文號及日期。</w:t>
            </w:r>
          </w:p>
          <w:p w:rsidR="001023EB" w:rsidRPr="00444404" w:rsidRDefault="001023EB" w:rsidP="00DC3257">
            <w:pPr>
              <w:widowControl/>
              <w:spacing w:line="360" w:lineRule="exact"/>
              <w:ind w:leftChars="356" w:left="1272" w:hangingChars="174" w:hanging="418"/>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二）有涉及費率、保單價值準備金、解約金或保單條款變更之最近一次核准、核備、備查文號及日期或依保險商品銷售前程序作業準則第二十五條規定檢送保險商品資料庫之日期與所依據修正之法令文號及日期。</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二、契約條款。</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三、承保範圍及不保事項。</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四、保單價值準備金，解約金二者之關係式及解約金計算公式，並選取至少一個代表年齡分別列示其各保單年度末之</w:t>
            </w:r>
            <w:proofErr w:type="gramStart"/>
            <w:r w:rsidRPr="00444404">
              <w:rPr>
                <w:rFonts w:ascii="標楷體" w:eastAsia="標楷體" w:hAnsi="標楷體" w:cs="新細明體" w:hint="eastAsia"/>
                <w:bCs/>
                <w:kern w:val="0"/>
                <w:szCs w:val="24"/>
              </w:rPr>
              <w:t>金額例表</w:t>
            </w:r>
            <w:proofErr w:type="gramEnd"/>
            <w:r w:rsidRPr="00444404">
              <w:rPr>
                <w:rFonts w:ascii="標楷體" w:eastAsia="標楷體" w:hAnsi="標楷體" w:cs="新細明體" w:hint="eastAsia"/>
                <w:bCs/>
                <w:kern w:val="0"/>
                <w:szCs w:val="24"/>
              </w:rPr>
              <w:t>。</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五、保單紅利之計算公式、相關說明及分紅保單紅利。</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六、</w:t>
            </w:r>
            <w:proofErr w:type="gramStart"/>
            <w:r w:rsidRPr="00444404">
              <w:rPr>
                <w:rFonts w:ascii="標楷體" w:eastAsia="標楷體" w:hAnsi="標楷體" w:cs="新細明體" w:hint="eastAsia"/>
                <w:bCs/>
                <w:kern w:val="0"/>
                <w:szCs w:val="24"/>
              </w:rPr>
              <w:t>減額繳清</w:t>
            </w:r>
            <w:proofErr w:type="gramEnd"/>
            <w:r w:rsidRPr="00444404">
              <w:rPr>
                <w:rFonts w:ascii="標楷體" w:eastAsia="標楷體" w:hAnsi="標楷體" w:cs="新細明體" w:hint="eastAsia"/>
                <w:bCs/>
                <w:kern w:val="0"/>
                <w:szCs w:val="24"/>
              </w:rPr>
              <w:t>保險及展期定期保險之規範。</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七、契約轉換規定及限制。</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八、被保險人職業或職務拒保之範圍。</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九、</w:t>
            </w:r>
            <w:proofErr w:type="gramStart"/>
            <w:r w:rsidRPr="00444404">
              <w:rPr>
                <w:rFonts w:ascii="標楷體" w:eastAsia="標楷體" w:hAnsi="標楷體" w:cs="新細明體" w:hint="eastAsia"/>
                <w:bCs/>
                <w:kern w:val="0"/>
                <w:szCs w:val="24"/>
              </w:rPr>
              <w:t>保險費墊繳之</w:t>
            </w:r>
            <w:proofErr w:type="gramEnd"/>
            <w:r w:rsidRPr="00444404">
              <w:rPr>
                <w:rFonts w:ascii="標楷體" w:eastAsia="標楷體" w:hAnsi="標楷體" w:cs="新細明體" w:hint="eastAsia"/>
                <w:bCs/>
                <w:kern w:val="0"/>
                <w:szCs w:val="24"/>
              </w:rPr>
              <w:t>方式。</w:t>
            </w:r>
          </w:p>
          <w:p w:rsidR="001023EB" w:rsidRPr="00444404" w:rsidRDefault="001023EB" w:rsidP="00202A2D">
            <w:pPr>
              <w:widowControl/>
              <w:spacing w:line="360" w:lineRule="exact"/>
              <w:ind w:leftChars="116" w:left="705" w:hangingChars="178" w:hanging="427"/>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十、保單借款條文及借款利率之決定方式。</w:t>
            </w:r>
          </w:p>
          <w:p w:rsidR="001023EB" w:rsidRPr="00444404" w:rsidRDefault="001023EB" w:rsidP="00202A2D">
            <w:pPr>
              <w:widowControl/>
              <w:spacing w:line="360" w:lineRule="exact"/>
              <w:ind w:leftChars="117" w:left="991" w:hangingChars="296" w:hanging="710"/>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十一、繳費方法及優惠方</w:t>
            </w:r>
            <w:r w:rsidRPr="00444404">
              <w:rPr>
                <w:rFonts w:ascii="標楷體" w:eastAsia="標楷體" w:hAnsi="標楷體" w:cs="新細明體" w:hint="eastAsia"/>
                <w:bCs/>
                <w:kern w:val="0"/>
                <w:szCs w:val="24"/>
              </w:rPr>
              <w:lastRenderedPageBreak/>
              <w:t>式。</w:t>
            </w:r>
          </w:p>
          <w:p w:rsidR="001023EB" w:rsidRPr="00444404" w:rsidRDefault="001023EB" w:rsidP="00DC3257">
            <w:pPr>
              <w:widowControl/>
              <w:spacing w:line="360" w:lineRule="exact"/>
              <w:ind w:leftChars="111" w:left="991" w:hangingChars="302" w:hanging="725"/>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十二、預定附加費用率：包含個人集體投保</w:t>
            </w:r>
            <w:proofErr w:type="gramStart"/>
            <w:r w:rsidRPr="00444404">
              <w:rPr>
                <w:rFonts w:ascii="標楷體" w:eastAsia="標楷體" w:hAnsi="標楷體" w:cs="新細明體" w:hint="eastAsia"/>
                <w:bCs/>
                <w:kern w:val="0"/>
                <w:szCs w:val="24"/>
              </w:rPr>
              <w:t>彙繳保</w:t>
            </w:r>
            <w:proofErr w:type="gramEnd"/>
            <w:r w:rsidRPr="00444404">
              <w:rPr>
                <w:rFonts w:ascii="標楷體" w:eastAsia="標楷體" w:hAnsi="標楷體" w:cs="新細明體" w:hint="eastAsia"/>
                <w:bCs/>
                <w:kern w:val="0"/>
                <w:szCs w:val="24"/>
              </w:rPr>
              <w:t>件、高</w:t>
            </w:r>
            <w:proofErr w:type="gramStart"/>
            <w:r w:rsidRPr="00444404">
              <w:rPr>
                <w:rFonts w:ascii="標楷體" w:eastAsia="標楷體" w:hAnsi="標楷體" w:cs="新細明體" w:hint="eastAsia"/>
                <w:bCs/>
                <w:kern w:val="0"/>
                <w:szCs w:val="24"/>
              </w:rPr>
              <w:t>保額保件</w:t>
            </w:r>
            <w:proofErr w:type="gramEnd"/>
            <w:r w:rsidRPr="00444404">
              <w:rPr>
                <w:rFonts w:ascii="標楷體" w:eastAsia="標楷體" w:hAnsi="標楷體" w:cs="新細明體" w:hint="eastAsia"/>
                <w:bCs/>
                <w:kern w:val="0"/>
                <w:szCs w:val="24"/>
              </w:rPr>
              <w:t>之計算方式或原則，並得以投保</w:t>
            </w:r>
            <w:proofErr w:type="gramStart"/>
            <w:r w:rsidRPr="00444404">
              <w:rPr>
                <w:rFonts w:ascii="標楷體" w:eastAsia="標楷體" w:hAnsi="標楷體" w:cs="新細明體" w:hint="eastAsia"/>
                <w:bCs/>
                <w:kern w:val="0"/>
                <w:szCs w:val="24"/>
              </w:rPr>
              <w:t>年齡組距方式</w:t>
            </w:r>
            <w:proofErr w:type="gramEnd"/>
            <w:r w:rsidRPr="00444404">
              <w:rPr>
                <w:rFonts w:ascii="標楷體" w:eastAsia="標楷體" w:hAnsi="標楷體" w:cs="新細明體" w:hint="eastAsia"/>
                <w:bCs/>
                <w:kern w:val="0"/>
                <w:szCs w:val="24"/>
              </w:rPr>
              <w:t>揭露。</w:t>
            </w:r>
          </w:p>
          <w:p w:rsidR="001023EB" w:rsidRPr="00444404" w:rsidRDefault="001023EB" w:rsidP="00202A2D">
            <w:pPr>
              <w:widowControl/>
              <w:spacing w:line="360" w:lineRule="exact"/>
              <w:ind w:leftChars="117" w:left="991" w:hangingChars="296" w:hanging="710"/>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十三、理賠申請文件及程序。</w:t>
            </w:r>
          </w:p>
          <w:p w:rsidR="001023EB" w:rsidRPr="00444404" w:rsidRDefault="001023EB" w:rsidP="00202A2D">
            <w:pPr>
              <w:widowControl/>
              <w:spacing w:line="360" w:lineRule="exact"/>
              <w:ind w:leftChars="117" w:left="991" w:hangingChars="296" w:hanging="710"/>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十四、各保險商品成本分析。</w:t>
            </w:r>
          </w:p>
          <w:p w:rsidR="001023EB" w:rsidRPr="0099393A" w:rsidRDefault="001023EB" w:rsidP="009D7FF0">
            <w:pPr>
              <w:widowControl/>
              <w:spacing w:line="360" w:lineRule="exact"/>
              <w:ind w:leftChars="118" w:left="283" w:firstLineChars="226" w:firstLine="542"/>
              <w:jc w:val="both"/>
              <w:outlineLvl w:val="1"/>
              <w:rPr>
                <w:rFonts w:ascii="標楷體" w:eastAsia="標楷體" w:hAnsi="標楷體" w:cs="新細明體"/>
                <w:bCs/>
                <w:kern w:val="0"/>
                <w:szCs w:val="24"/>
              </w:rPr>
            </w:pPr>
            <w:r w:rsidRPr="00444404">
              <w:rPr>
                <w:rFonts w:ascii="標楷體" w:eastAsia="標楷體" w:hAnsi="標楷體" w:cs="新細明體" w:hint="eastAsia"/>
                <w:bCs/>
                <w:kern w:val="0"/>
                <w:szCs w:val="24"/>
              </w:rPr>
              <w:t>前項各款事項應於事實發生或於內容異動之日起三十日內揭露。</w:t>
            </w:r>
          </w:p>
        </w:tc>
        <w:tc>
          <w:tcPr>
            <w:tcW w:w="3332" w:type="dxa"/>
          </w:tcPr>
          <w:p w:rsidR="001023EB" w:rsidRDefault="00EF6AB4" w:rsidP="00EF6AB4">
            <w:pPr>
              <w:spacing w:line="360" w:lineRule="exact"/>
              <w:ind w:left="480" w:hangingChars="200" w:hanging="480"/>
              <w:jc w:val="both"/>
              <w:rPr>
                <w:rFonts w:ascii="標楷體" w:eastAsia="標楷體" w:hAnsi="標楷體"/>
              </w:rPr>
            </w:pPr>
            <w:r>
              <w:rPr>
                <w:rFonts w:ascii="標楷體" w:eastAsia="標楷體" w:hAnsi="標楷體" w:hint="eastAsia"/>
              </w:rPr>
              <w:lastRenderedPageBreak/>
              <w:t>一、</w:t>
            </w:r>
            <w:r w:rsidR="006B5365" w:rsidRPr="006B5365">
              <w:rPr>
                <w:rFonts w:ascii="標楷體" w:eastAsia="標楷體" w:hAnsi="標楷體" w:hint="eastAsia"/>
              </w:rPr>
              <w:t>明確規範經主管機關同意免依審查程序辦理之保險商品，其應揭露之文號及日期等，</w:t>
            </w:r>
            <w:proofErr w:type="gramStart"/>
            <w:r w:rsidR="009C41A6">
              <w:rPr>
                <w:rFonts w:ascii="標楷體" w:eastAsia="標楷體" w:hAnsi="標楷體" w:hint="eastAsia"/>
              </w:rPr>
              <w:t>爰</w:t>
            </w:r>
            <w:bookmarkStart w:id="0" w:name="_GoBack"/>
            <w:bookmarkEnd w:id="0"/>
            <w:proofErr w:type="gramEnd"/>
            <w:r w:rsidR="00E76F26">
              <w:rPr>
                <w:rFonts w:ascii="標楷體" w:eastAsia="標楷體" w:hAnsi="標楷體" w:hint="eastAsia"/>
              </w:rPr>
              <w:t>增列第</w:t>
            </w:r>
            <w:r w:rsidR="004D01F5">
              <w:rPr>
                <w:rFonts w:ascii="標楷體" w:eastAsia="標楷體" w:hAnsi="標楷體" w:hint="eastAsia"/>
              </w:rPr>
              <w:t>一</w:t>
            </w:r>
            <w:r w:rsidR="00E76F26">
              <w:rPr>
                <w:rFonts w:ascii="標楷體" w:eastAsia="標楷體" w:hAnsi="標楷體" w:hint="eastAsia"/>
              </w:rPr>
              <w:t>項第</w:t>
            </w:r>
            <w:r w:rsidR="004D01F5">
              <w:rPr>
                <w:rFonts w:ascii="標楷體" w:eastAsia="標楷體" w:hAnsi="標楷體" w:hint="eastAsia"/>
              </w:rPr>
              <w:t>一</w:t>
            </w:r>
            <w:r w:rsidR="00E76F26">
              <w:rPr>
                <w:rFonts w:ascii="標楷體" w:eastAsia="標楷體" w:hAnsi="標楷體" w:hint="eastAsia"/>
              </w:rPr>
              <w:t>款第</w:t>
            </w:r>
            <w:r w:rsidR="004D01F5">
              <w:rPr>
                <w:rFonts w:ascii="標楷體" w:eastAsia="標楷體" w:hAnsi="標楷體" w:hint="eastAsia"/>
              </w:rPr>
              <w:t>三</w:t>
            </w:r>
            <w:r w:rsidR="0074424E">
              <w:rPr>
                <w:rFonts w:ascii="標楷體" w:eastAsia="標楷體" w:hAnsi="標楷體" w:hint="eastAsia"/>
              </w:rPr>
              <w:t>目</w:t>
            </w:r>
            <w:r w:rsidR="00476212">
              <w:rPr>
                <w:rFonts w:ascii="標楷體" w:eastAsia="標楷體" w:hAnsi="標楷體" w:hint="eastAsia"/>
              </w:rPr>
              <w:t>規定</w:t>
            </w:r>
            <w:r w:rsidR="001023EB" w:rsidRPr="00195C60">
              <w:rPr>
                <w:rFonts w:ascii="標楷體" w:eastAsia="標楷體" w:hAnsi="標楷體" w:hint="eastAsia"/>
              </w:rPr>
              <w:t>。</w:t>
            </w:r>
          </w:p>
          <w:p w:rsidR="00EF6AB4" w:rsidRPr="00DF1C0D" w:rsidRDefault="00EF6AB4" w:rsidP="00FD290C">
            <w:pPr>
              <w:spacing w:line="360" w:lineRule="exact"/>
              <w:jc w:val="both"/>
              <w:rPr>
                <w:rFonts w:ascii="標楷體" w:eastAsia="標楷體" w:hAnsi="標楷體" w:cs="新細明體"/>
                <w:bCs/>
                <w:kern w:val="0"/>
                <w:szCs w:val="24"/>
                <w:u w:val="single"/>
              </w:rPr>
            </w:pPr>
            <w:r w:rsidRPr="00EF6AB4">
              <w:rPr>
                <w:rFonts w:ascii="標楷體" w:eastAsia="標楷體" w:hAnsi="標楷體" w:cs="新細明體" w:hint="eastAsia"/>
                <w:bCs/>
                <w:kern w:val="0"/>
                <w:szCs w:val="24"/>
              </w:rPr>
              <w:t>二、</w:t>
            </w:r>
            <w:r>
              <w:rPr>
                <w:rFonts w:ascii="標楷體" w:eastAsia="標楷體" w:hAnsi="標楷體" w:hint="eastAsia"/>
              </w:rPr>
              <w:t>餘未修正。</w:t>
            </w:r>
          </w:p>
        </w:tc>
      </w:tr>
      <w:tr w:rsidR="001023EB" w:rsidRPr="0099393A" w:rsidTr="00202A2D">
        <w:trPr>
          <w:trHeight w:val="4809"/>
        </w:trPr>
        <w:tc>
          <w:tcPr>
            <w:tcW w:w="3332" w:type="dxa"/>
          </w:tcPr>
          <w:p w:rsidR="001023EB" w:rsidRPr="00EB51A5" w:rsidRDefault="001023EB" w:rsidP="00202A2D">
            <w:pPr>
              <w:widowControl/>
              <w:spacing w:line="360" w:lineRule="exact"/>
              <w:ind w:left="283" w:hangingChars="118" w:hanging="283"/>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lastRenderedPageBreak/>
              <w:t>第十條</w:t>
            </w:r>
            <w:r>
              <w:rPr>
                <w:rFonts w:ascii="標楷體" w:eastAsia="標楷體" w:hAnsi="標楷體" w:cs="新細明體" w:hint="eastAsia"/>
                <w:bCs/>
                <w:kern w:val="0"/>
                <w:szCs w:val="24"/>
              </w:rPr>
              <w:t xml:space="preserve">　</w:t>
            </w:r>
            <w:proofErr w:type="gramStart"/>
            <w:r w:rsidRPr="00EB51A5">
              <w:rPr>
                <w:rFonts w:ascii="標楷體" w:eastAsia="標楷體" w:hAnsi="標楷體" w:cs="新細明體" w:hint="eastAsia"/>
                <w:bCs/>
                <w:kern w:val="0"/>
                <w:szCs w:val="24"/>
              </w:rPr>
              <w:t>攸</w:t>
            </w:r>
            <w:proofErr w:type="gramEnd"/>
            <w:r w:rsidRPr="00EB51A5">
              <w:rPr>
                <w:rFonts w:ascii="標楷體" w:eastAsia="標楷體" w:hAnsi="標楷體" w:cs="新細明體" w:hint="eastAsia"/>
                <w:bCs/>
                <w:kern w:val="0"/>
                <w:szCs w:val="24"/>
              </w:rPr>
              <w:t>關消費大眾權益之重大訊息指下列事項：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一、股權變動達百分之十以上者。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二、因訴訟、非</w:t>
            </w:r>
            <w:proofErr w:type="gramStart"/>
            <w:r w:rsidRPr="00EB51A5">
              <w:rPr>
                <w:rFonts w:ascii="標楷體" w:eastAsia="標楷體" w:hAnsi="標楷體" w:cs="新細明體" w:hint="eastAsia"/>
                <w:bCs/>
                <w:kern w:val="0"/>
                <w:szCs w:val="24"/>
              </w:rPr>
              <w:t>訟</w:t>
            </w:r>
            <w:proofErr w:type="gramEnd"/>
            <w:r w:rsidRPr="00EB51A5">
              <w:rPr>
                <w:rFonts w:ascii="標楷體" w:eastAsia="標楷體" w:hAnsi="標楷體" w:cs="新細明體" w:hint="eastAsia"/>
                <w:bCs/>
                <w:kern w:val="0"/>
                <w:szCs w:val="24"/>
              </w:rPr>
              <w:t>、行政處分、行政爭</w:t>
            </w:r>
            <w:proofErr w:type="gramStart"/>
            <w:r w:rsidRPr="00EB51A5">
              <w:rPr>
                <w:rFonts w:ascii="標楷體" w:eastAsia="標楷體" w:hAnsi="標楷體" w:cs="新細明體" w:hint="eastAsia"/>
                <w:bCs/>
                <w:kern w:val="0"/>
                <w:szCs w:val="24"/>
              </w:rPr>
              <w:t>訟</w:t>
            </w:r>
            <w:proofErr w:type="gramEnd"/>
            <w:r w:rsidRPr="00EB51A5">
              <w:rPr>
                <w:rFonts w:ascii="標楷體" w:eastAsia="標楷體" w:hAnsi="標楷體" w:cs="新細明體" w:hint="eastAsia"/>
                <w:bCs/>
                <w:kern w:val="0"/>
                <w:szCs w:val="24"/>
              </w:rPr>
              <w:t>或假扣押、假處分之申請或執行事件，對財務或業務有重大影響者。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三、董事長、總經理、獨立董事或三分之一以上董事發生異動者。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四、外國保險業在</w:t>
            </w:r>
            <w:proofErr w:type="gramStart"/>
            <w:r w:rsidRPr="00EB51A5">
              <w:rPr>
                <w:rFonts w:ascii="標楷體" w:eastAsia="標楷體" w:hAnsi="標楷體" w:cs="新細明體" w:hint="eastAsia"/>
                <w:bCs/>
                <w:kern w:val="0"/>
                <w:szCs w:val="24"/>
              </w:rPr>
              <w:t>臺</w:t>
            </w:r>
            <w:proofErr w:type="gramEnd"/>
            <w:r w:rsidRPr="00EB51A5">
              <w:rPr>
                <w:rFonts w:ascii="標楷體" w:eastAsia="標楷體" w:hAnsi="標楷體" w:cs="新細明體" w:hint="eastAsia"/>
                <w:bCs/>
                <w:kern w:val="0"/>
                <w:szCs w:val="24"/>
              </w:rPr>
              <w:t>分公司</w:t>
            </w:r>
            <w:r w:rsidRPr="00EB51A5">
              <w:rPr>
                <w:rFonts w:ascii="標楷體" w:eastAsia="標楷體" w:hAnsi="標楷體" w:cs="新細明體" w:hint="eastAsia"/>
                <w:bCs/>
                <w:kern w:val="0"/>
                <w:szCs w:val="24"/>
              </w:rPr>
              <w:lastRenderedPageBreak/>
              <w:t>負責人發生異動者。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五、更換簽證會計師或變更會計年度者。但更換簽證會計師係因會計師事務所內部調整者，不在此限。</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六、經主管機關依本法第一百四十九條第一項或保險業資本適足性管理辦法第六條第二項、第三項命令增資者。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七、董事會決議減資、增資發行新股者。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八、</w:t>
            </w:r>
            <w:proofErr w:type="gramStart"/>
            <w:r w:rsidRPr="00EB51A5">
              <w:rPr>
                <w:rFonts w:ascii="標楷體" w:eastAsia="標楷體" w:hAnsi="標楷體" w:cs="新細明體" w:hint="eastAsia"/>
                <w:bCs/>
                <w:kern w:val="0"/>
                <w:szCs w:val="24"/>
              </w:rPr>
              <w:t>前二款減資</w:t>
            </w:r>
            <w:proofErr w:type="gramEnd"/>
            <w:r w:rsidRPr="00EB51A5">
              <w:rPr>
                <w:rFonts w:ascii="標楷體" w:eastAsia="標楷體" w:hAnsi="標楷體" w:cs="新細明體" w:hint="eastAsia"/>
                <w:bCs/>
                <w:kern w:val="0"/>
                <w:szCs w:val="24"/>
              </w:rPr>
              <w:t>、增資計畫或增資申請案未獲主管機關核准者。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九、變更公司名稱者。</w:t>
            </w:r>
          </w:p>
          <w:p w:rsidR="001023EB" w:rsidRPr="00EB51A5" w:rsidRDefault="001023EB" w:rsidP="00202A2D">
            <w:pPr>
              <w:widowControl/>
              <w:spacing w:line="360" w:lineRule="exact"/>
              <w:ind w:leftChars="117" w:left="705" w:hanging="424"/>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十、有解散或保險契約轉讓之情事者。</w:t>
            </w:r>
          </w:p>
          <w:p w:rsidR="001023EB" w:rsidRPr="00EB51A5" w:rsidRDefault="001023EB" w:rsidP="00202A2D">
            <w:pPr>
              <w:widowControl/>
              <w:spacing w:line="360" w:lineRule="exact"/>
              <w:ind w:leftChars="117" w:left="991" w:hangingChars="296" w:hanging="710"/>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十一、公告申報之財務報告經會計師出具無保留意見或</w:t>
            </w:r>
            <w:proofErr w:type="gramStart"/>
            <w:r w:rsidRPr="00EB51A5">
              <w:rPr>
                <w:rFonts w:ascii="標楷體" w:eastAsia="標楷體" w:hAnsi="標楷體" w:cs="新細明體" w:hint="eastAsia"/>
                <w:bCs/>
                <w:kern w:val="0"/>
                <w:szCs w:val="24"/>
              </w:rPr>
              <w:t>修正式無保留</w:t>
            </w:r>
            <w:proofErr w:type="gramEnd"/>
            <w:r w:rsidRPr="00EB51A5">
              <w:rPr>
                <w:rFonts w:ascii="標楷體" w:eastAsia="標楷體" w:hAnsi="標楷體" w:cs="新細明體" w:hint="eastAsia"/>
                <w:bCs/>
                <w:kern w:val="0"/>
                <w:szCs w:val="24"/>
              </w:rPr>
              <w:t>意見以外之查核或核閱報告者，但依法令規定損失得分年攤銷，或期中財務報告因非重要子公司或採用權益法之投資及相關損益金額係</w:t>
            </w:r>
            <w:proofErr w:type="gramStart"/>
            <w:r w:rsidRPr="00EB51A5">
              <w:rPr>
                <w:rFonts w:ascii="標楷體" w:eastAsia="標楷體" w:hAnsi="標楷體" w:cs="新細明體" w:hint="eastAsia"/>
                <w:bCs/>
                <w:kern w:val="0"/>
                <w:szCs w:val="24"/>
              </w:rPr>
              <w:t>採</w:t>
            </w:r>
            <w:proofErr w:type="gramEnd"/>
            <w:r w:rsidRPr="00EB51A5">
              <w:rPr>
                <w:rFonts w:ascii="標楷體" w:eastAsia="標楷體" w:hAnsi="標楷體" w:cs="新細明體" w:hint="eastAsia"/>
                <w:bCs/>
                <w:kern w:val="0"/>
                <w:szCs w:val="24"/>
              </w:rPr>
              <w:t>未經會計師查核或核閱之財務報告計算，經其簽證會計師出具保留意見之查核或核閱報告者，不在此限。</w:t>
            </w:r>
          </w:p>
          <w:p w:rsidR="001023EB" w:rsidRPr="00EB51A5" w:rsidRDefault="001023EB" w:rsidP="00202A2D">
            <w:pPr>
              <w:widowControl/>
              <w:spacing w:line="360" w:lineRule="exact"/>
              <w:ind w:leftChars="117" w:left="991" w:hangingChars="296" w:hanging="710"/>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十二、資產不足以清償其債務。</w:t>
            </w:r>
          </w:p>
          <w:p w:rsidR="001023EB" w:rsidRDefault="001023EB" w:rsidP="00202A2D">
            <w:pPr>
              <w:widowControl/>
              <w:spacing w:line="360" w:lineRule="exact"/>
              <w:ind w:leftChars="117" w:left="991" w:hangingChars="296" w:hanging="710"/>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十三、發生舞弊、訴訟、投資或業務經營不善，有影響商譽或財</w:t>
            </w:r>
            <w:r w:rsidRPr="00EB51A5">
              <w:rPr>
                <w:rFonts w:ascii="標楷體" w:eastAsia="標楷體" w:hAnsi="標楷體" w:cs="新細明體" w:hint="eastAsia"/>
                <w:bCs/>
                <w:kern w:val="0"/>
                <w:szCs w:val="24"/>
              </w:rPr>
              <w:lastRenderedPageBreak/>
              <w:t>務健全之虞者。</w:t>
            </w:r>
          </w:p>
          <w:p w:rsidR="001023EB" w:rsidRPr="00077416" w:rsidRDefault="001023EB" w:rsidP="00202A2D">
            <w:pPr>
              <w:widowControl/>
              <w:spacing w:line="360" w:lineRule="exact"/>
              <w:ind w:leftChars="117" w:left="991" w:hangingChars="296" w:hanging="710"/>
              <w:jc w:val="both"/>
              <w:outlineLvl w:val="1"/>
              <w:rPr>
                <w:rFonts w:ascii="標楷體" w:eastAsia="標楷體" w:hAnsi="標楷體" w:cs="新細明體"/>
                <w:bCs/>
                <w:kern w:val="0"/>
                <w:szCs w:val="24"/>
                <w:u w:val="single"/>
              </w:rPr>
            </w:pPr>
            <w:r>
              <w:rPr>
                <w:rFonts w:ascii="標楷體" w:eastAsia="標楷體" w:hAnsi="標楷體" w:cs="新細明體" w:hint="eastAsia"/>
                <w:bCs/>
                <w:kern w:val="0"/>
                <w:szCs w:val="24"/>
                <w:u w:val="single"/>
              </w:rPr>
              <w:t>十四、</w:t>
            </w:r>
            <w:r w:rsidR="00D43099" w:rsidRPr="00D43099">
              <w:rPr>
                <w:rFonts w:ascii="標楷體" w:eastAsia="標楷體" w:hAnsi="標楷體" w:cs="新細明體" w:hint="eastAsia"/>
                <w:bCs/>
                <w:color w:val="000000" w:themeColor="text1"/>
                <w:kern w:val="0"/>
                <w:szCs w:val="24"/>
                <w:u w:val="single"/>
              </w:rPr>
              <w:t>依保險業資產評估及逾期放款催收款呆帳處理辦法第十二條第二項逾期放款及催收款之轉銷</w:t>
            </w:r>
            <w:r w:rsidR="00857699">
              <w:rPr>
                <w:rFonts w:ascii="標楷體" w:eastAsia="標楷體" w:hAnsi="標楷體" w:cs="新細明體" w:hint="eastAsia"/>
                <w:bCs/>
                <w:color w:val="000000" w:themeColor="text1"/>
                <w:kern w:val="0"/>
                <w:szCs w:val="24"/>
                <w:u w:val="single"/>
              </w:rPr>
              <w:t>者</w:t>
            </w:r>
            <w:r w:rsidRPr="00D43099">
              <w:rPr>
                <w:rFonts w:ascii="標楷體" w:eastAsia="標楷體" w:hAnsi="標楷體" w:cs="新細明體" w:hint="eastAsia"/>
                <w:bCs/>
                <w:kern w:val="0"/>
                <w:szCs w:val="24"/>
              </w:rPr>
              <w:t>。</w:t>
            </w:r>
          </w:p>
          <w:p w:rsidR="001023EB" w:rsidRPr="00EB51A5" w:rsidRDefault="001023EB" w:rsidP="000A5E4A">
            <w:pPr>
              <w:widowControl/>
              <w:spacing w:line="360" w:lineRule="exact"/>
              <w:ind w:leftChars="118" w:left="283" w:firstLineChars="200" w:firstLine="480"/>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人身保險業有前項各款所定情事之</w:t>
            </w:r>
            <w:proofErr w:type="gramStart"/>
            <w:r w:rsidRPr="00EB51A5">
              <w:rPr>
                <w:rFonts w:ascii="標楷體" w:eastAsia="標楷體" w:hAnsi="標楷體" w:cs="新細明體" w:hint="eastAsia"/>
                <w:bCs/>
                <w:kern w:val="0"/>
                <w:szCs w:val="24"/>
              </w:rPr>
              <w:t>一</w:t>
            </w:r>
            <w:proofErr w:type="gramEnd"/>
            <w:r w:rsidRPr="00EB51A5">
              <w:rPr>
                <w:rFonts w:ascii="標楷體" w:eastAsia="標楷體" w:hAnsi="標楷體" w:cs="新細明體" w:hint="eastAsia"/>
                <w:bCs/>
                <w:kern w:val="0"/>
                <w:szCs w:val="24"/>
              </w:rPr>
              <w:t>者，除應於事實發生二日內，將事實發生之經過、影響及處理情形向主管機關報告外，並應於主管機關指定之網站公開或召開記者會說明。</w:t>
            </w:r>
          </w:p>
          <w:p w:rsidR="001023EB" w:rsidRPr="00EB51A5" w:rsidRDefault="001023EB" w:rsidP="000A5E4A">
            <w:pPr>
              <w:widowControl/>
              <w:spacing w:line="360" w:lineRule="exact"/>
              <w:ind w:leftChars="118" w:left="283" w:firstLineChars="200" w:firstLine="480"/>
              <w:jc w:val="both"/>
              <w:outlineLvl w:val="1"/>
              <w:rPr>
                <w:rFonts w:ascii="標楷體" w:eastAsia="標楷體" w:hAnsi="標楷體" w:cs="新細明體"/>
                <w:bCs/>
                <w:kern w:val="0"/>
                <w:szCs w:val="24"/>
              </w:rPr>
            </w:pPr>
            <w:r w:rsidRPr="00EB51A5">
              <w:rPr>
                <w:rFonts w:ascii="標楷體" w:eastAsia="標楷體" w:hAnsi="標楷體" w:cs="新細明體" w:hint="eastAsia"/>
                <w:bCs/>
                <w:kern w:val="0"/>
                <w:szCs w:val="24"/>
              </w:rPr>
              <w:t>第一項第一款、第三款及第七款之規定，不適用於外國保險業。</w:t>
            </w:r>
          </w:p>
        </w:tc>
        <w:tc>
          <w:tcPr>
            <w:tcW w:w="3333" w:type="dxa"/>
          </w:tcPr>
          <w:p w:rsidR="001023EB" w:rsidRPr="00AC7EF8" w:rsidRDefault="001023EB" w:rsidP="00202A2D">
            <w:pPr>
              <w:widowControl/>
              <w:spacing w:line="360" w:lineRule="exact"/>
              <w:ind w:left="283" w:hangingChars="118" w:hanging="283"/>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lastRenderedPageBreak/>
              <w:t xml:space="preserve">第十條　</w:t>
            </w:r>
            <w:proofErr w:type="gramStart"/>
            <w:r w:rsidRPr="00AC7EF8">
              <w:rPr>
                <w:rFonts w:ascii="標楷體" w:eastAsia="標楷體" w:hAnsi="標楷體" w:cs="新細明體" w:hint="eastAsia"/>
                <w:bCs/>
                <w:color w:val="000000" w:themeColor="text1"/>
                <w:kern w:val="0"/>
                <w:szCs w:val="24"/>
              </w:rPr>
              <w:t>攸</w:t>
            </w:r>
            <w:proofErr w:type="gramEnd"/>
            <w:r w:rsidRPr="00AC7EF8">
              <w:rPr>
                <w:rFonts w:ascii="標楷體" w:eastAsia="標楷體" w:hAnsi="標楷體" w:cs="新細明體" w:hint="eastAsia"/>
                <w:bCs/>
                <w:color w:val="000000" w:themeColor="text1"/>
                <w:kern w:val="0"/>
                <w:szCs w:val="24"/>
              </w:rPr>
              <w:t>關消費大眾權益之重大訊息指下列事項：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一、股權變動達百分之十以上者。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二、因訴訟、非</w:t>
            </w:r>
            <w:proofErr w:type="gramStart"/>
            <w:r w:rsidRPr="00AC7EF8">
              <w:rPr>
                <w:rFonts w:ascii="標楷體" w:eastAsia="標楷體" w:hAnsi="標楷體" w:cs="新細明體" w:hint="eastAsia"/>
                <w:bCs/>
                <w:color w:val="000000" w:themeColor="text1"/>
                <w:kern w:val="0"/>
                <w:szCs w:val="24"/>
              </w:rPr>
              <w:t>訟</w:t>
            </w:r>
            <w:proofErr w:type="gramEnd"/>
            <w:r w:rsidRPr="00AC7EF8">
              <w:rPr>
                <w:rFonts w:ascii="標楷體" w:eastAsia="標楷體" w:hAnsi="標楷體" w:cs="新細明體" w:hint="eastAsia"/>
                <w:bCs/>
                <w:color w:val="000000" w:themeColor="text1"/>
                <w:kern w:val="0"/>
                <w:szCs w:val="24"/>
              </w:rPr>
              <w:t>、行政處分、行政爭</w:t>
            </w:r>
            <w:proofErr w:type="gramStart"/>
            <w:r w:rsidRPr="00AC7EF8">
              <w:rPr>
                <w:rFonts w:ascii="標楷體" w:eastAsia="標楷體" w:hAnsi="標楷體" w:cs="新細明體" w:hint="eastAsia"/>
                <w:bCs/>
                <w:color w:val="000000" w:themeColor="text1"/>
                <w:kern w:val="0"/>
                <w:szCs w:val="24"/>
              </w:rPr>
              <w:t>訟</w:t>
            </w:r>
            <w:proofErr w:type="gramEnd"/>
            <w:r w:rsidRPr="00AC7EF8">
              <w:rPr>
                <w:rFonts w:ascii="標楷體" w:eastAsia="標楷體" w:hAnsi="標楷體" w:cs="新細明體" w:hint="eastAsia"/>
                <w:bCs/>
                <w:color w:val="000000" w:themeColor="text1"/>
                <w:kern w:val="0"/>
                <w:szCs w:val="24"/>
              </w:rPr>
              <w:t>或假扣押、假處分之申請或執行事件，對財務或業務有重大影響者。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三、董事長、總經理、獨立董事或三分之一以上董事發生異動者。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四、外國保險業在</w:t>
            </w:r>
            <w:proofErr w:type="gramStart"/>
            <w:r w:rsidRPr="00AC7EF8">
              <w:rPr>
                <w:rFonts w:ascii="標楷體" w:eastAsia="標楷體" w:hAnsi="標楷體" w:cs="新細明體" w:hint="eastAsia"/>
                <w:bCs/>
                <w:color w:val="000000" w:themeColor="text1"/>
                <w:kern w:val="0"/>
                <w:szCs w:val="24"/>
              </w:rPr>
              <w:t>臺</w:t>
            </w:r>
            <w:proofErr w:type="gramEnd"/>
            <w:r w:rsidRPr="00AC7EF8">
              <w:rPr>
                <w:rFonts w:ascii="標楷體" w:eastAsia="標楷體" w:hAnsi="標楷體" w:cs="新細明體" w:hint="eastAsia"/>
                <w:bCs/>
                <w:color w:val="000000" w:themeColor="text1"/>
                <w:kern w:val="0"/>
                <w:szCs w:val="24"/>
              </w:rPr>
              <w:t>分公司</w:t>
            </w:r>
            <w:r w:rsidRPr="00AC7EF8">
              <w:rPr>
                <w:rFonts w:ascii="標楷體" w:eastAsia="標楷體" w:hAnsi="標楷體" w:cs="新細明體" w:hint="eastAsia"/>
                <w:bCs/>
                <w:color w:val="000000" w:themeColor="text1"/>
                <w:kern w:val="0"/>
                <w:szCs w:val="24"/>
              </w:rPr>
              <w:lastRenderedPageBreak/>
              <w:t>負責人發生異動者。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五、更換簽證會計師或變更會計年度者。但更換簽證會計師係因會計師事務所內部調整者，不在此限。</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六、經主管機關依本法第一百四十九條第一項或保險業資本適足性管理辦法第六條第二項、第三項命令增資者。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七、董事會決議減資、增資發行新股者。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八、</w:t>
            </w:r>
            <w:proofErr w:type="gramStart"/>
            <w:r w:rsidRPr="00AC7EF8">
              <w:rPr>
                <w:rFonts w:ascii="標楷體" w:eastAsia="標楷體" w:hAnsi="標楷體" w:cs="新細明體" w:hint="eastAsia"/>
                <w:bCs/>
                <w:color w:val="000000" w:themeColor="text1"/>
                <w:kern w:val="0"/>
                <w:szCs w:val="24"/>
              </w:rPr>
              <w:t>前二款減資</w:t>
            </w:r>
            <w:proofErr w:type="gramEnd"/>
            <w:r w:rsidRPr="00AC7EF8">
              <w:rPr>
                <w:rFonts w:ascii="標楷體" w:eastAsia="標楷體" w:hAnsi="標楷體" w:cs="新細明體" w:hint="eastAsia"/>
                <w:bCs/>
                <w:color w:val="000000" w:themeColor="text1"/>
                <w:kern w:val="0"/>
                <w:szCs w:val="24"/>
              </w:rPr>
              <w:t>、增資計畫或增資申請案未獲主管機關核准者。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九、變更公司名稱者。</w:t>
            </w:r>
          </w:p>
          <w:p w:rsidR="001023EB" w:rsidRPr="00AC7EF8" w:rsidRDefault="001023EB" w:rsidP="00202A2D">
            <w:pPr>
              <w:widowControl/>
              <w:spacing w:line="360" w:lineRule="exact"/>
              <w:ind w:leftChars="117" w:left="705" w:hanging="424"/>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十、有解散或保險契約轉讓之情事者。</w:t>
            </w:r>
          </w:p>
          <w:p w:rsidR="001023EB" w:rsidRPr="00AC7EF8" w:rsidRDefault="001023EB" w:rsidP="00202A2D">
            <w:pPr>
              <w:widowControl/>
              <w:spacing w:line="360" w:lineRule="exact"/>
              <w:ind w:leftChars="117" w:left="991" w:hangingChars="296" w:hanging="710"/>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十一、公告申報之財務報告經會計師出具無保留意見或</w:t>
            </w:r>
            <w:proofErr w:type="gramStart"/>
            <w:r w:rsidRPr="00AC7EF8">
              <w:rPr>
                <w:rFonts w:ascii="標楷體" w:eastAsia="標楷體" w:hAnsi="標楷體" w:cs="新細明體" w:hint="eastAsia"/>
                <w:bCs/>
                <w:color w:val="000000" w:themeColor="text1"/>
                <w:kern w:val="0"/>
                <w:szCs w:val="24"/>
              </w:rPr>
              <w:t>修正式無保留</w:t>
            </w:r>
            <w:proofErr w:type="gramEnd"/>
            <w:r w:rsidRPr="00AC7EF8">
              <w:rPr>
                <w:rFonts w:ascii="標楷體" w:eastAsia="標楷體" w:hAnsi="標楷體" w:cs="新細明體" w:hint="eastAsia"/>
                <w:bCs/>
                <w:color w:val="000000" w:themeColor="text1"/>
                <w:kern w:val="0"/>
                <w:szCs w:val="24"/>
              </w:rPr>
              <w:t>意見以外之查核或核閱報告者，但依法令規定損失得分年攤銷，或期中財務報告因非重要子公司或採用權益法之投資及相關損益金額係</w:t>
            </w:r>
            <w:proofErr w:type="gramStart"/>
            <w:r w:rsidRPr="00AC7EF8">
              <w:rPr>
                <w:rFonts w:ascii="標楷體" w:eastAsia="標楷體" w:hAnsi="標楷體" w:cs="新細明體" w:hint="eastAsia"/>
                <w:bCs/>
                <w:color w:val="000000" w:themeColor="text1"/>
                <w:kern w:val="0"/>
                <w:szCs w:val="24"/>
              </w:rPr>
              <w:t>採</w:t>
            </w:r>
            <w:proofErr w:type="gramEnd"/>
            <w:r w:rsidRPr="00AC7EF8">
              <w:rPr>
                <w:rFonts w:ascii="標楷體" w:eastAsia="標楷體" w:hAnsi="標楷體" w:cs="新細明體" w:hint="eastAsia"/>
                <w:bCs/>
                <w:color w:val="000000" w:themeColor="text1"/>
                <w:kern w:val="0"/>
                <w:szCs w:val="24"/>
              </w:rPr>
              <w:t>未經會計師查核或核閱之財務報告計算，經其簽證會計師出具保留意見之查核或核閱報告者，不在此限。</w:t>
            </w:r>
          </w:p>
          <w:p w:rsidR="001023EB" w:rsidRPr="00AC7EF8" w:rsidRDefault="001023EB" w:rsidP="00202A2D">
            <w:pPr>
              <w:widowControl/>
              <w:spacing w:line="360" w:lineRule="exact"/>
              <w:ind w:leftChars="117" w:left="991" w:hangingChars="296" w:hanging="710"/>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十二、資產不足以清償其債務。</w:t>
            </w:r>
          </w:p>
          <w:p w:rsidR="001023EB" w:rsidRPr="00AC7EF8" w:rsidRDefault="001023EB" w:rsidP="00202A2D">
            <w:pPr>
              <w:widowControl/>
              <w:spacing w:line="360" w:lineRule="exact"/>
              <w:ind w:leftChars="117" w:left="991" w:hangingChars="296" w:hanging="710"/>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十三、發生舞弊、訴訟、投資或業務經營不善，有影響商譽或財</w:t>
            </w:r>
            <w:r w:rsidRPr="00AC7EF8">
              <w:rPr>
                <w:rFonts w:ascii="標楷體" w:eastAsia="標楷體" w:hAnsi="標楷體" w:cs="新細明體" w:hint="eastAsia"/>
                <w:bCs/>
                <w:color w:val="000000" w:themeColor="text1"/>
                <w:kern w:val="0"/>
                <w:szCs w:val="24"/>
              </w:rPr>
              <w:lastRenderedPageBreak/>
              <w:t>務健全之虞者。</w:t>
            </w:r>
          </w:p>
          <w:p w:rsidR="001023EB" w:rsidRPr="00AC7EF8" w:rsidRDefault="001023EB" w:rsidP="008A4CE3">
            <w:pPr>
              <w:widowControl/>
              <w:spacing w:line="360" w:lineRule="exact"/>
              <w:ind w:leftChars="118" w:left="283" w:firstLineChars="200" w:firstLine="480"/>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人身保險業有前項各款所定情事之</w:t>
            </w:r>
            <w:proofErr w:type="gramStart"/>
            <w:r w:rsidRPr="00AC7EF8">
              <w:rPr>
                <w:rFonts w:ascii="標楷體" w:eastAsia="標楷體" w:hAnsi="標楷體" w:cs="新細明體" w:hint="eastAsia"/>
                <w:bCs/>
                <w:color w:val="000000" w:themeColor="text1"/>
                <w:kern w:val="0"/>
                <w:szCs w:val="24"/>
              </w:rPr>
              <w:t>一</w:t>
            </w:r>
            <w:proofErr w:type="gramEnd"/>
            <w:r w:rsidRPr="00AC7EF8">
              <w:rPr>
                <w:rFonts w:ascii="標楷體" w:eastAsia="標楷體" w:hAnsi="標楷體" w:cs="新細明體" w:hint="eastAsia"/>
                <w:bCs/>
                <w:color w:val="000000" w:themeColor="text1"/>
                <w:kern w:val="0"/>
                <w:szCs w:val="24"/>
              </w:rPr>
              <w:t>者，除應於事實發生二日內，將事實發生之經過、影響及處理情形向主管機關報告外，並應於</w:t>
            </w:r>
            <w:r w:rsidRPr="00A80DFC">
              <w:rPr>
                <w:rFonts w:ascii="標楷體" w:eastAsia="標楷體" w:hAnsi="標楷體" w:cs="新細明體" w:hint="eastAsia"/>
                <w:bCs/>
                <w:color w:val="000000" w:themeColor="text1"/>
                <w:kern w:val="0"/>
                <w:szCs w:val="24"/>
              </w:rPr>
              <w:t>公司及</w:t>
            </w:r>
            <w:r w:rsidRPr="00AC7EF8">
              <w:rPr>
                <w:rFonts w:ascii="標楷體" w:eastAsia="標楷體" w:hAnsi="標楷體" w:cs="新細明體" w:hint="eastAsia"/>
                <w:bCs/>
                <w:color w:val="000000" w:themeColor="text1"/>
                <w:kern w:val="0"/>
                <w:szCs w:val="24"/>
              </w:rPr>
              <w:t>主管機關指定之網站公開或召開記者會說明。</w:t>
            </w:r>
          </w:p>
          <w:p w:rsidR="001023EB" w:rsidRPr="00AC7EF8" w:rsidRDefault="001023EB" w:rsidP="008A4CE3">
            <w:pPr>
              <w:widowControl/>
              <w:spacing w:line="360" w:lineRule="exact"/>
              <w:ind w:leftChars="118" w:left="283" w:firstLineChars="200" w:firstLine="480"/>
              <w:jc w:val="both"/>
              <w:outlineLvl w:val="1"/>
              <w:rPr>
                <w:rFonts w:ascii="標楷體" w:eastAsia="標楷體" w:hAnsi="標楷體" w:cs="新細明體"/>
                <w:bCs/>
                <w:color w:val="000000" w:themeColor="text1"/>
                <w:kern w:val="0"/>
                <w:szCs w:val="24"/>
              </w:rPr>
            </w:pPr>
            <w:r w:rsidRPr="00AC7EF8">
              <w:rPr>
                <w:rFonts w:ascii="標楷體" w:eastAsia="標楷體" w:hAnsi="標楷體" w:cs="新細明體" w:hint="eastAsia"/>
                <w:bCs/>
                <w:color w:val="000000" w:themeColor="text1"/>
                <w:kern w:val="0"/>
                <w:szCs w:val="24"/>
              </w:rPr>
              <w:t>第一項第一款、第三款及第七款之規定，不適用於外國保險業。</w:t>
            </w:r>
          </w:p>
          <w:p w:rsidR="001023EB" w:rsidRPr="00AC7EF8" w:rsidRDefault="001023EB" w:rsidP="00202A2D">
            <w:pPr>
              <w:widowControl/>
              <w:spacing w:line="360" w:lineRule="exact"/>
              <w:ind w:left="283" w:hangingChars="118" w:hanging="283"/>
              <w:jc w:val="both"/>
              <w:outlineLvl w:val="1"/>
              <w:rPr>
                <w:rFonts w:ascii="標楷體" w:eastAsia="標楷體" w:hAnsi="標楷體" w:cs="新細明體"/>
                <w:bCs/>
                <w:color w:val="000000" w:themeColor="text1"/>
                <w:kern w:val="0"/>
                <w:szCs w:val="24"/>
              </w:rPr>
            </w:pPr>
          </w:p>
        </w:tc>
        <w:tc>
          <w:tcPr>
            <w:tcW w:w="3332" w:type="dxa"/>
          </w:tcPr>
          <w:p w:rsidR="001023EB" w:rsidRDefault="00CD7D84" w:rsidP="00CD7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80" w:hangingChars="200" w:hanging="480"/>
              <w:jc w:val="both"/>
              <w:rPr>
                <w:rFonts w:ascii="標楷體" w:eastAsia="標楷體" w:hAnsi="標楷體" w:cs="新細明體"/>
                <w:bCs/>
                <w:color w:val="000000" w:themeColor="text1"/>
                <w:kern w:val="0"/>
                <w:szCs w:val="24"/>
              </w:rPr>
            </w:pPr>
            <w:r>
              <w:rPr>
                <w:rFonts w:ascii="標楷體" w:eastAsia="標楷體" w:hAnsi="標楷體" w:cs="新細明體" w:hint="eastAsia"/>
                <w:bCs/>
                <w:color w:val="000000" w:themeColor="text1"/>
                <w:kern w:val="0"/>
                <w:szCs w:val="24"/>
              </w:rPr>
              <w:lastRenderedPageBreak/>
              <w:t>一、</w:t>
            </w:r>
            <w:r w:rsidR="00E910B0" w:rsidRPr="007B601D">
              <w:rPr>
                <w:rFonts w:ascii="標楷體" w:eastAsia="標楷體" w:hAnsi="標楷體" w:cs="新細明體" w:hint="eastAsia"/>
                <w:bCs/>
                <w:color w:val="000000" w:themeColor="text1"/>
                <w:kern w:val="0"/>
                <w:szCs w:val="24"/>
              </w:rPr>
              <w:t>考量保險業資產評估及逾期放款催收款呆帳處理辦法第十二條第四項規定，依同條第二項辦理逾期放款及催收款之轉銷，應依本辦法</w:t>
            </w:r>
            <w:proofErr w:type="gramStart"/>
            <w:r w:rsidR="00E910B0" w:rsidRPr="007B601D">
              <w:rPr>
                <w:rFonts w:ascii="標楷體" w:eastAsia="標楷體" w:hAnsi="標楷體" w:cs="新細明體" w:hint="eastAsia"/>
                <w:bCs/>
                <w:color w:val="000000" w:themeColor="text1"/>
                <w:kern w:val="0"/>
                <w:szCs w:val="24"/>
              </w:rPr>
              <w:t>攸</w:t>
            </w:r>
            <w:proofErr w:type="gramEnd"/>
            <w:r w:rsidR="00E910B0" w:rsidRPr="007B601D">
              <w:rPr>
                <w:rFonts w:ascii="標楷體" w:eastAsia="標楷體" w:hAnsi="標楷體" w:cs="新細明體" w:hint="eastAsia"/>
                <w:bCs/>
                <w:color w:val="000000" w:themeColor="text1"/>
                <w:kern w:val="0"/>
                <w:szCs w:val="24"/>
              </w:rPr>
              <w:t>關消費大眾權益之重大訊息辦理公開</w:t>
            </w:r>
            <w:r w:rsidR="001023EB" w:rsidRPr="00AC7EF8">
              <w:rPr>
                <w:rFonts w:ascii="標楷體" w:eastAsia="標楷體" w:hAnsi="標楷體" w:cs="新細明體" w:hint="eastAsia"/>
                <w:bCs/>
                <w:color w:val="000000" w:themeColor="text1"/>
                <w:kern w:val="0"/>
                <w:szCs w:val="24"/>
              </w:rPr>
              <w:t>，</w:t>
            </w:r>
            <w:proofErr w:type="gramStart"/>
            <w:r w:rsidR="00913644">
              <w:rPr>
                <w:rFonts w:ascii="標楷體" w:eastAsia="標楷體" w:hAnsi="標楷體" w:cs="新細明體" w:hint="eastAsia"/>
                <w:bCs/>
                <w:color w:val="000000" w:themeColor="text1"/>
                <w:kern w:val="0"/>
                <w:szCs w:val="24"/>
              </w:rPr>
              <w:t>爰</w:t>
            </w:r>
            <w:proofErr w:type="gramEnd"/>
            <w:r w:rsidR="00913644">
              <w:rPr>
                <w:rFonts w:ascii="標楷體" w:eastAsia="標楷體" w:hAnsi="標楷體" w:cs="新細明體" w:hint="eastAsia"/>
                <w:bCs/>
                <w:color w:val="000000" w:themeColor="text1"/>
                <w:kern w:val="0"/>
                <w:szCs w:val="24"/>
              </w:rPr>
              <w:t>配合增列第一項第十四款</w:t>
            </w:r>
            <w:r w:rsidR="009B7B3C">
              <w:rPr>
                <w:rFonts w:ascii="標楷體" w:eastAsia="標楷體" w:hAnsi="標楷體" w:cs="新細明體" w:hint="eastAsia"/>
                <w:bCs/>
                <w:color w:val="000000" w:themeColor="text1"/>
                <w:kern w:val="0"/>
                <w:szCs w:val="24"/>
              </w:rPr>
              <w:t>規定</w:t>
            </w:r>
            <w:r w:rsidR="001023EB" w:rsidRPr="00AC7EF8">
              <w:rPr>
                <w:rFonts w:ascii="標楷體" w:eastAsia="標楷體" w:hAnsi="標楷體" w:cs="新細明體" w:hint="eastAsia"/>
                <w:bCs/>
                <w:color w:val="000000" w:themeColor="text1"/>
                <w:kern w:val="0"/>
                <w:szCs w:val="24"/>
              </w:rPr>
              <w:t>。</w:t>
            </w:r>
          </w:p>
          <w:p w:rsidR="00CD7D84" w:rsidRPr="00AC7EF8" w:rsidRDefault="00CD7D84" w:rsidP="000F4D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新細明體"/>
                <w:bCs/>
                <w:color w:val="000000" w:themeColor="text1"/>
                <w:kern w:val="0"/>
                <w:szCs w:val="24"/>
              </w:rPr>
            </w:pPr>
            <w:r>
              <w:rPr>
                <w:rFonts w:ascii="標楷體" w:eastAsia="標楷體" w:hAnsi="標楷體" w:cs="新細明體" w:hint="eastAsia"/>
                <w:bCs/>
                <w:color w:val="000000" w:themeColor="text1"/>
                <w:kern w:val="0"/>
                <w:szCs w:val="24"/>
              </w:rPr>
              <w:t>二、</w:t>
            </w:r>
            <w:r>
              <w:rPr>
                <w:rFonts w:ascii="標楷體" w:eastAsia="標楷體" w:hAnsi="標楷體" w:hint="eastAsia"/>
              </w:rPr>
              <w:t>餘未修正。</w:t>
            </w:r>
          </w:p>
        </w:tc>
      </w:tr>
      <w:tr w:rsidR="001023EB" w:rsidRPr="0099393A" w:rsidTr="00202A2D">
        <w:trPr>
          <w:trHeight w:val="6930"/>
        </w:trPr>
        <w:tc>
          <w:tcPr>
            <w:tcW w:w="3332" w:type="dxa"/>
          </w:tcPr>
          <w:p w:rsidR="000349AE" w:rsidRDefault="00645E2E" w:rsidP="00A138C9">
            <w:pPr>
              <w:pStyle w:val="HTML"/>
              <w:spacing w:line="400" w:lineRule="exact"/>
              <w:ind w:left="720" w:hangingChars="300" w:hanging="720"/>
              <w:jc w:val="both"/>
              <w:rPr>
                <w:rFonts w:ascii="標楷體" w:eastAsia="標楷體" w:hAnsi="標楷體"/>
              </w:rPr>
            </w:pPr>
            <w:r w:rsidRPr="00A138C9">
              <w:rPr>
                <w:rFonts w:ascii="標楷體" w:eastAsia="標楷體" w:hAnsi="標楷體" w:hint="eastAsia"/>
              </w:rPr>
              <w:lastRenderedPageBreak/>
              <w:t>第十一條</w:t>
            </w:r>
            <w:r w:rsidR="000349AE">
              <w:rPr>
                <w:rFonts w:ascii="標楷體" w:eastAsia="標楷體" w:hAnsi="標楷體" w:hint="eastAsia"/>
              </w:rPr>
              <w:t xml:space="preserve">  </w:t>
            </w:r>
            <w:r w:rsidRPr="00A138C9">
              <w:rPr>
                <w:rFonts w:ascii="標楷體" w:eastAsia="標楷體" w:hAnsi="標楷體" w:hint="eastAsia"/>
              </w:rPr>
              <w:t>其他記載事項應</w:t>
            </w:r>
          </w:p>
          <w:p w:rsidR="00645E2E" w:rsidRPr="00A138C9" w:rsidRDefault="00645E2E" w:rsidP="000349AE">
            <w:pPr>
              <w:pStyle w:val="HTML"/>
              <w:spacing w:line="400" w:lineRule="exact"/>
              <w:ind w:firstLineChars="100" w:firstLine="240"/>
              <w:jc w:val="both"/>
              <w:rPr>
                <w:rFonts w:ascii="標楷體" w:eastAsia="標楷體" w:hAnsi="標楷體"/>
              </w:rPr>
            </w:pPr>
            <w:r w:rsidRPr="00A138C9">
              <w:rPr>
                <w:rFonts w:ascii="標楷體" w:eastAsia="標楷體" w:hAnsi="標楷體" w:hint="eastAsia"/>
              </w:rPr>
              <w:t>記載下列事項：</w:t>
            </w:r>
          </w:p>
          <w:p w:rsidR="00645E2E" w:rsidRPr="00A138C9" w:rsidRDefault="00645E2E" w:rsidP="000349AE">
            <w:pPr>
              <w:pStyle w:val="HTML"/>
              <w:tabs>
                <w:tab w:val="clear" w:pos="916"/>
                <w:tab w:val="clear" w:pos="1832"/>
                <w:tab w:val="left" w:pos="1980"/>
              </w:tabs>
              <w:spacing w:line="400" w:lineRule="exact"/>
              <w:ind w:leftChars="116" w:left="724" w:hangingChars="186" w:hanging="446"/>
              <w:jc w:val="both"/>
              <w:rPr>
                <w:rFonts w:ascii="標楷體" w:eastAsia="標楷體" w:hAnsi="標楷體"/>
              </w:rPr>
            </w:pPr>
            <w:r w:rsidRPr="00A138C9">
              <w:rPr>
                <w:rFonts w:ascii="標楷體" w:eastAsia="標楷體" w:hAnsi="標楷體"/>
              </w:rPr>
              <w:t>一、</w:t>
            </w:r>
            <w:r w:rsidRPr="00A138C9">
              <w:rPr>
                <w:rFonts w:ascii="標楷體" w:eastAsia="標楷體" w:hAnsi="標楷體" w:hint="eastAsia"/>
              </w:rPr>
              <w:t>最近二年經主管機關處分之事項。</w:t>
            </w:r>
          </w:p>
          <w:p w:rsidR="00A138C9" w:rsidRDefault="00645E2E" w:rsidP="000349AE">
            <w:pPr>
              <w:pStyle w:val="HTML"/>
              <w:tabs>
                <w:tab w:val="clear" w:pos="916"/>
                <w:tab w:val="clear" w:pos="1832"/>
                <w:tab w:val="left" w:pos="1980"/>
              </w:tabs>
              <w:spacing w:line="400" w:lineRule="exact"/>
              <w:ind w:leftChars="116" w:left="710" w:hangingChars="180" w:hanging="432"/>
              <w:jc w:val="both"/>
              <w:rPr>
                <w:rFonts w:ascii="標楷體" w:eastAsia="標楷體" w:hAnsi="標楷體"/>
              </w:rPr>
            </w:pPr>
            <w:r w:rsidRPr="00A138C9">
              <w:rPr>
                <w:rFonts w:ascii="標楷體" w:eastAsia="標楷體" w:hAnsi="標楷體" w:hint="eastAsia"/>
              </w:rPr>
              <w:t>二</w:t>
            </w:r>
            <w:r w:rsidRPr="00A138C9">
              <w:rPr>
                <w:rFonts w:ascii="標楷體" w:eastAsia="標楷體" w:hAnsi="標楷體"/>
              </w:rPr>
              <w:t>、</w:t>
            </w:r>
            <w:r w:rsidRPr="00A138C9">
              <w:rPr>
                <w:rFonts w:ascii="標楷體" w:eastAsia="標楷體" w:hAnsi="標楷體" w:hint="eastAsia"/>
              </w:rPr>
              <w:t>依外國保險業設立許可及管理辦法</w:t>
            </w:r>
            <w:proofErr w:type="gramStart"/>
            <w:r w:rsidRPr="00A138C9">
              <w:rPr>
                <w:rFonts w:ascii="標楷體" w:eastAsia="標楷體" w:hAnsi="標楷體" w:hint="eastAsia"/>
              </w:rPr>
              <w:t>第十六條向主管機關</w:t>
            </w:r>
            <w:proofErr w:type="gramEnd"/>
            <w:r w:rsidRPr="00A138C9">
              <w:rPr>
                <w:rFonts w:ascii="標楷體" w:eastAsia="標楷體" w:hAnsi="標楷體" w:hint="eastAsia"/>
              </w:rPr>
              <w:t>申報之事項。</w:t>
            </w:r>
          </w:p>
          <w:p w:rsidR="00645E2E" w:rsidRPr="00A138C9" w:rsidRDefault="00645E2E" w:rsidP="000349AE">
            <w:pPr>
              <w:pStyle w:val="HTML"/>
              <w:tabs>
                <w:tab w:val="clear" w:pos="916"/>
                <w:tab w:val="clear" w:pos="1832"/>
                <w:tab w:val="left" w:pos="1980"/>
              </w:tabs>
              <w:spacing w:line="400" w:lineRule="exact"/>
              <w:ind w:leftChars="115" w:left="725" w:hangingChars="187" w:hanging="449"/>
              <w:jc w:val="both"/>
              <w:rPr>
                <w:rFonts w:ascii="標楷體" w:eastAsia="標楷體" w:hAnsi="標楷體"/>
              </w:rPr>
            </w:pPr>
            <w:r w:rsidRPr="00A138C9">
              <w:rPr>
                <w:rFonts w:ascii="標楷體" w:eastAsia="標楷體" w:hAnsi="標楷體" w:hint="eastAsia"/>
              </w:rPr>
              <w:t>三</w:t>
            </w:r>
            <w:r w:rsidRPr="00A138C9">
              <w:rPr>
                <w:rFonts w:ascii="標楷體" w:eastAsia="標楷體" w:hAnsi="標楷體"/>
              </w:rPr>
              <w:t>、</w:t>
            </w:r>
            <w:r w:rsidR="00F910B6" w:rsidRPr="00A138C9">
              <w:rPr>
                <w:rFonts w:ascii="標楷體" w:eastAsia="標楷體" w:hAnsi="標楷體" w:hint="eastAsia"/>
              </w:rPr>
              <w:t>更換簽證精算人員</w:t>
            </w:r>
            <w:r w:rsidR="00F910B6" w:rsidRPr="00F910B6">
              <w:rPr>
                <w:rFonts w:ascii="標楷體" w:eastAsia="標楷體" w:hAnsi="標楷體" w:hint="eastAsia"/>
                <w:u w:val="single"/>
              </w:rPr>
              <w:t>，其至少包含姓名、事實發生日、更換理由及相關說明</w:t>
            </w:r>
            <w:r w:rsidRPr="00A138C9">
              <w:rPr>
                <w:rFonts w:ascii="標楷體" w:eastAsia="標楷體" w:hAnsi="標楷體" w:hint="eastAsia"/>
              </w:rPr>
              <w:t>。</w:t>
            </w:r>
          </w:p>
          <w:p w:rsidR="00645E2E" w:rsidRPr="00A138C9" w:rsidRDefault="00645E2E" w:rsidP="000349AE">
            <w:pPr>
              <w:pStyle w:val="HTML"/>
              <w:tabs>
                <w:tab w:val="clear" w:pos="916"/>
                <w:tab w:val="clear" w:pos="1832"/>
                <w:tab w:val="left" w:pos="2254"/>
              </w:tabs>
              <w:spacing w:line="400" w:lineRule="exact"/>
              <w:ind w:leftChars="118" w:left="710" w:hangingChars="178" w:hanging="427"/>
              <w:jc w:val="both"/>
              <w:rPr>
                <w:rFonts w:ascii="標楷體" w:eastAsia="標楷體" w:hAnsi="標楷體"/>
              </w:rPr>
            </w:pPr>
            <w:r w:rsidRPr="00A138C9">
              <w:rPr>
                <w:rFonts w:ascii="標楷體" w:eastAsia="標楷體" w:hAnsi="標楷體" w:cs="新細明體" w:hint="eastAsia"/>
              </w:rPr>
              <w:t>四、</w:t>
            </w:r>
            <w:r w:rsidRPr="00A138C9">
              <w:rPr>
                <w:rFonts w:ascii="標楷體" w:eastAsia="標楷體" w:hAnsi="標楷體" w:hint="eastAsia"/>
              </w:rPr>
              <w:t>因分出再保險契約</w:t>
            </w:r>
            <w:proofErr w:type="gramStart"/>
            <w:r w:rsidRPr="00A138C9">
              <w:rPr>
                <w:rFonts w:ascii="標楷體" w:eastAsia="標楷體" w:hAnsi="標楷體" w:hint="eastAsia"/>
              </w:rPr>
              <w:t>不</w:t>
            </w:r>
            <w:proofErr w:type="gramEnd"/>
            <w:r w:rsidRPr="00A138C9">
              <w:rPr>
                <w:rFonts w:ascii="標楷體" w:eastAsia="標楷體" w:hAnsi="標楷體" w:hint="eastAsia"/>
              </w:rPr>
              <w:t>續約、終止或修訂，對財務或業務有重大影響者，其</w:t>
            </w:r>
            <w:proofErr w:type="gramStart"/>
            <w:r w:rsidRPr="00A138C9">
              <w:rPr>
                <w:rFonts w:ascii="標楷體" w:eastAsia="標楷體" w:hAnsi="標楷體" w:hint="eastAsia"/>
              </w:rPr>
              <w:t>不</w:t>
            </w:r>
            <w:proofErr w:type="gramEnd"/>
            <w:r w:rsidRPr="00A138C9">
              <w:rPr>
                <w:rFonts w:ascii="標楷體" w:eastAsia="標楷體" w:hAnsi="標楷體" w:hint="eastAsia"/>
              </w:rPr>
              <w:t>續約、終止或修訂之目的或理由及其生效日。</w:t>
            </w:r>
          </w:p>
          <w:p w:rsidR="00645E2E" w:rsidRPr="00A138C9" w:rsidRDefault="00645E2E" w:rsidP="005C4319">
            <w:pPr>
              <w:pStyle w:val="HTML"/>
              <w:tabs>
                <w:tab w:val="clear" w:pos="916"/>
                <w:tab w:val="clear" w:pos="1832"/>
                <w:tab w:val="left" w:pos="714"/>
                <w:tab w:val="left" w:pos="1980"/>
              </w:tabs>
              <w:spacing w:line="400" w:lineRule="exact"/>
              <w:ind w:leftChars="116" w:left="724" w:hangingChars="186" w:hanging="446"/>
              <w:jc w:val="both"/>
              <w:rPr>
                <w:rFonts w:ascii="標楷體" w:eastAsia="標楷體" w:hAnsi="標楷體"/>
              </w:rPr>
            </w:pPr>
            <w:r w:rsidRPr="00A138C9">
              <w:rPr>
                <w:rFonts w:ascii="標楷體" w:eastAsia="標楷體" w:hAnsi="標楷體" w:hint="eastAsia"/>
              </w:rPr>
              <w:t>五、經主管機關公告應記載之事項。</w:t>
            </w:r>
          </w:p>
          <w:p w:rsidR="00645E2E" w:rsidRPr="00A138C9" w:rsidRDefault="00645E2E" w:rsidP="005C4319">
            <w:pPr>
              <w:pStyle w:val="HTML"/>
              <w:tabs>
                <w:tab w:val="clear" w:pos="916"/>
                <w:tab w:val="left" w:pos="900"/>
              </w:tabs>
              <w:spacing w:line="400" w:lineRule="exact"/>
              <w:ind w:leftChars="50" w:left="120" w:firstLineChars="200" w:firstLine="480"/>
              <w:jc w:val="both"/>
              <w:rPr>
                <w:rFonts w:ascii="標楷體" w:eastAsia="標楷體" w:hAnsi="標楷體" w:cs="新細明體"/>
              </w:rPr>
            </w:pPr>
            <w:r w:rsidRPr="00A138C9">
              <w:rPr>
                <w:rFonts w:ascii="標楷體" w:eastAsia="標楷體" w:hAnsi="標楷體" w:hint="eastAsia"/>
              </w:rPr>
              <w:t>前項第一款至第四款事項，應依下列規定辦理：</w:t>
            </w:r>
          </w:p>
          <w:p w:rsidR="00645E2E" w:rsidRPr="00A138C9" w:rsidRDefault="00645E2E" w:rsidP="005C4319">
            <w:pPr>
              <w:pStyle w:val="HTML"/>
              <w:tabs>
                <w:tab w:val="clear" w:pos="1832"/>
                <w:tab w:val="left" w:pos="1980"/>
              </w:tabs>
              <w:spacing w:line="400" w:lineRule="exact"/>
              <w:ind w:leftChars="53" w:left="720" w:hangingChars="247" w:hanging="593"/>
              <w:jc w:val="both"/>
              <w:rPr>
                <w:rFonts w:ascii="標楷體" w:eastAsia="標楷體" w:hAnsi="標楷體"/>
              </w:rPr>
            </w:pPr>
            <w:r w:rsidRPr="00A138C9">
              <w:rPr>
                <w:rFonts w:ascii="標楷體" w:eastAsia="標楷體" w:hAnsi="標楷體"/>
              </w:rPr>
              <w:lastRenderedPageBreak/>
              <w:t>一、</w:t>
            </w:r>
            <w:r w:rsidRPr="00A138C9">
              <w:rPr>
                <w:rFonts w:ascii="標楷體" w:eastAsia="標楷體" w:hAnsi="標楷體" w:hint="eastAsia"/>
              </w:rPr>
              <w:t>第一款事項應按季公布。</w:t>
            </w:r>
          </w:p>
          <w:p w:rsidR="00645E2E" w:rsidRPr="00A138C9" w:rsidRDefault="00645E2E" w:rsidP="005C4319">
            <w:pPr>
              <w:pStyle w:val="HTML"/>
              <w:tabs>
                <w:tab w:val="clear" w:pos="1832"/>
              </w:tabs>
              <w:spacing w:line="400" w:lineRule="exact"/>
              <w:ind w:leftChars="59" w:left="560" w:hangingChars="174" w:hanging="418"/>
              <w:jc w:val="both"/>
              <w:rPr>
                <w:rFonts w:ascii="標楷體" w:eastAsia="標楷體" w:hAnsi="標楷體"/>
              </w:rPr>
            </w:pPr>
            <w:r w:rsidRPr="00A138C9">
              <w:rPr>
                <w:rFonts w:ascii="標楷體" w:eastAsia="標楷體" w:hAnsi="標楷體" w:hint="eastAsia"/>
              </w:rPr>
              <w:t>二</w:t>
            </w:r>
            <w:r w:rsidRPr="00A138C9">
              <w:rPr>
                <w:rFonts w:ascii="標楷體" w:eastAsia="標楷體" w:hAnsi="標楷體"/>
              </w:rPr>
              <w:t>、</w:t>
            </w:r>
            <w:r w:rsidRPr="00A138C9">
              <w:rPr>
                <w:rFonts w:ascii="標楷體" w:eastAsia="標楷體" w:hAnsi="標楷體" w:hint="eastAsia"/>
              </w:rPr>
              <w:t>第二款及第四款事項應於事實發生之日起三十日內揭露。</w:t>
            </w:r>
          </w:p>
          <w:p w:rsidR="001023EB" w:rsidRPr="00A138C9" w:rsidRDefault="00645E2E" w:rsidP="005C4319">
            <w:pPr>
              <w:pStyle w:val="HTML"/>
              <w:tabs>
                <w:tab w:val="clear" w:pos="1832"/>
                <w:tab w:val="left" w:pos="1980"/>
              </w:tabs>
              <w:spacing w:line="400" w:lineRule="exact"/>
              <w:ind w:leftChars="64" w:left="574" w:hangingChars="175" w:hanging="420"/>
              <w:jc w:val="both"/>
              <w:rPr>
                <w:rFonts w:ascii="標楷體" w:eastAsia="標楷體" w:hAnsi="標楷體" w:cs="新細明體"/>
                <w:sz w:val="28"/>
                <w:szCs w:val="28"/>
              </w:rPr>
            </w:pPr>
            <w:r w:rsidRPr="00A138C9">
              <w:rPr>
                <w:rFonts w:ascii="標楷體" w:eastAsia="標楷體" w:hAnsi="標楷體" w:hint="eastAsia"/>
              </w:rPr>
              <w:t>三</w:t>
            </w:r>
            <w:r w:rsidRPr="00A138C9">
              <w:rPr>
                <w:rFonts w:ascii="標楷體" w:eastAsia="標楷體" w:hAnsi="標楷體"/>
              </w:rPr>
              <w:t>、</w:t>
            </w:r>
            <w:r w:rsidRPr="00A138C9">
              <w:rPr>
                <w:rFonts w:ascii="標楷體" w:eastAsia="標楷體" w:hAnsi="標楷體" w:hint="eastAsia"/>
              </w:rPr>
              <w:t>第三款事項應於事實發生之日起二日內揭露。</w:t>
            </w:r>
          </w:p>
        </w:tc>
        <w:tc>
          <w:tcPr>
            <w:tcW w:w="3333" w:type="dxa"/>
          </w:tcPr>
          <w:p w:rsidR="00E53F89" w:rsidRDefault="00A138C9" w:rsidP="00A138C9">
            <w:pPr>
              <w:pStyle w:val="HTML"/>
              <w:spacing w:line="400" w:lineRule="exact"/>
              <w:ind w:left="720" w:hangingChars="300" w:hanging="720"/>
              <w:jc w:val="both"/>
              <w:rPr>
                <w:rFonts w:ascii="標楷體" w:eastAsia="標楷體" w:hAnsi="標楷體"/>
              </w:rPr>
            </w:pPr>
            <w:r w:rsidRPr="00A138C9">
              <w:rPr>
                <w:rFonts w:ascii="標楷體" w:eastAsia="標楷體" w:hAnsi="標楷體" w:hint="eastAsia"/>
              </w:rPr>
              <w:lastRenderedPageBreak/>
              <w:t>第十一條</w:t>
            </w:r>
            <w:r w:rsidR="00E53F89">
              <w:rPr>
                <w:rFonts w:ascii="標楷體" w:eastAsia="標楷體" w:hAnsi="標楷體" w:hint="eastAsia"/>
              </w:rPr>
              <w:t xml:space="preserve">  </w:t>
            </w:r>
            <w:r w:rsidRPr="00A138C9">
              <w:rPr>
                <w:rFonts w:ascii="標楷體" w:eastAsia="標楷體" w:hAnsi="標楷體" w:hint="eastAsia"/>
              </w:rPr>
              <w:t>其他記載事項應</w:t>
            </w:r>
          </w:p>
          <w:p w:rsidR="00A138C9" w:rsidRPr="00A138C9" w:rsidRDefault="00A138C9" w:rsidP="00E53F89">
            <w:pPr>
              <w:pStyle w:val="HTML"/>
              <w:spacing w:line="400" w:lineRule="exact"/>
              <w:ind w:leftChars="100" w:left="720" w:hangingChars="200" w:hanging="480"/>
              <w:jc w:val="both"/>
              <w:rPr>
                <w:rFonts w:ascii="標楷體" w:eastAsia="標楷體" w:hAnsi="標楷體"/>
              </w:rPr>
            </w:pPr>
            <w:r w:rsidRPr="00A138C9">
              <w:rPr>
                <w:rFonts w:ascii="標楷體" w:eastAsia="標楷體" w:hAnsi="標楷體" w:hint="eastAsia"/>
              </w:rPr>
              <w:t>記載下列事項：</w:t>
            </w:r>
          </w:p>
          <w:p w:rsidR="00A138C9" w:rsidRPr="00A138C9" w:rsidRDefault="00A138C9" w:rsidP="00E53F89">
            <w:pPr>
              <w:pStyle w:val="HTML"/>
              <w:tabs>
                <w:tab w:val="clear" w:pos="916"/>
                <w:tab w:val="clear" w:pos="1832"/>
                <w:tab w:val="left" w:pos="1980"/>
              </w:tabs>
              <w:spacing w:line="400" w:lineRule="exact"/>
              <w:ind w:leftChars="104" w:left="696" w:hangingChars="186" w:hanging="446"/>
              <w:jc w:val="both"/>
              <w:rPr>
                <w:rFonts w:ascii="標楷體" w:eastAsia="標楷體" w:hAnsi="標楷體"/>
              </w:rPr>
            </w:pPr>
            <w:r w:rsidRPr="00A138C9">
              <w:rPr>
                <w:rFonts w:ascii="標楷體" w:eastAsia="標楷體" w:hAnsi="標楷體"/>
              </w:rPr>
              <w:t>一、</w:t>
            </w:r>
            <w:r w:rsidRPr="00A138C9">
              <w:rPr>
                <w:rFonts w:ascii="標楷體" w:eastAsia="標楷體" w:hAnsi="標楷體" w:hint="eastAsia"/>
              </w:rPr>
              <w:t>最近二年經主管機關處分之事項。</w:t>
            </w:r>
          </w:p>
          <w:p w:rsidR="00A138C9" w:rsidRDefault="00A138C9" w:rsidP="00E53F89">
            <w:pPr>
              <w:pStyle w:val="HTML"/>
              <w:tabs>
                <w:tab w:val="clear" w:pos="916"/>
                <w:tab w:val="clear" w:pos="1832"/>
                <w:tab w:val="left" w:pos="1980"/>
              </w:tabs>
              <w:spacing w:line="400" w:lineRule="exact"/>
              <w:ind w:leftChars="110" w:left="739" w:hangingChars="198" w:hanging="475"/>
              <w:jc w:val="both"/>
              <w:rPr>
                <w:rFonts w:ascii="標楷體" w:eastAsia="標楷體" w:hAnsi="標楷體"/>
              </w:rPr>
            </w:pPr>
            <w:r w:rsidRPr="00A138C9">
              <w:rPr>
                <w:rFonts w:ascii="標楷體" w:eastAsia="標楷體" w:hAnsi="標楷體" w:hint="eastAsia"/>
              </w:rPr>
              <w:t>二</w:t>
            </w:r>
            <w:r w:rsidRPr="00A138C9">
              <w:rPr>
                <w:rFonts w:ascii="標楷體" w:eastAsia="標楷體" w:hAnsi="標楷體"/>
              </w:rPr>
              <w:t>、</w:t>
            </w:r>
            <w:r w:rsidRPr="00A138C9">
              <w:rPr>
                <w:rFonts w:ascii="標楷體" w:eastAsia="標楷體" w:hAnsi="標楷體" w:hint="eastAsia"/>
              </w:rPr>
              <w:t>依外國保險業設立許可及管理辦法</w:t>
            </w:r>
            <w:proofErr w:type="gramStart"/>
            <w:r w:rsidRPr="00A138C9">
              <w:rPr>
                <w:rFonts w:ascii="標楷體" w:eastAsia="標楷體" w:hAnsi="標楷體" w:hint="eastAsia"/>
              </w:rPr>
              <w:t>第十六條向主管機關</w:t>
            </w:r>
            <w:proofErr w:type="gramEnd"/>
            <w:r w:rsidRPr="00A138C9">
              <w:rPr>
                <w:rFonts w:ascii="標楷體" w:eastAsia="標楷體" w:hAnsi="標楷體" w:hint="eastAsia"/>
              </w:rPr>
              <w:t>申報之事項。</w:t>
            </w:r>
          </w:p>
          <w:p w:rsidR="00A138C9" w:rsidRPr="00A138C9" w:rsidRDefault="00A138C9" w:rsidP="00E53F89">
            <w:pPr>
              <w:pStyle w:val="HTML"/>
              <w:tabs>
                <w:tab w:val="clear" w:pos="1832"/>
                <w:tab w:val="left" w:pos="1980"/>
              </w:tabs>
              <w:spacing w:line="400" w:lineRule="exact"/>
              <w:ind w:leftChars="111" w:left="840" w:hangingChars="239" w:hanging="574"/>
              <w:jc w:val="both"/>
              <w:rPr>
                <w:rFonts w:ascii="標楷體" w:eastAsia="標楷體" w:hAnsi="標楷體"/>
              </w:rPr>
            </w:pPr>
            <w:r w:rsidRPr="00A138C9">
              <w:rPr>
                <w:rFonts w:ascii="標楷體" w:eastAsia="標楷體" w:hAnsi="標楷體" w:hint="eastAsia"/>
              </w:rPr>
              <w:t>三</w:t>
            </w:r>
            <w:r w:rsidRPr="00A138C9">
              <w:rPr>
                <w:rFonts w:ascii="標楷體" w:eastAsia="標楷體" w:hAnsi="標楷體"/>
              </w:rPr>
              <w:t>、</w:t>
            </w:r>
            <w:r w:rsidRPr="00A138C9">
              <w:rPr>
                <w:rFonts w:ascii="標楷體" w:eastAsia="標楷體" w:hAnsi="標楷體" w:hint="eastAsia"/>
              </w:rPr>
              <w:t>更換簽證精算人員。</w:t>
            </w:r>
          </w:p>
          <w:p w:rsidR="00A138C9" w:rsidRPr="00A138C9" w:rsidRDefault="00A138C9" w:rsidP="00E53F89">
            <w:pPr>
              <w:pStyle w:val="HTML"/>
              <w:tabs>
                <w:tab w:val="clear" w:pos="916"/>
                <w:tab w:val="clear" w:pos="1832"/>
                <w:tab w:val="left" w:pos="2254"/>
              </w:tabs>
              <w:spacing w:line="400" w:lineRule="exact"/>
              <w:ind w:leftChars="110" w:left="739" w:hangingChars="198" w:hanging="475"/>
              <w:jc w:val="both"/>
              <w:rPr>
                <w:rFonts w:ascii="標楷體" w:eastAsia="標楷體" w:hAnsi="標楷體"/>
              </w:rPr>
            </w:pPr>
            <w:r w:rsidRPr="00A138C9">
              <w:rPr>
                <w:rFonts w:ascii="標楷體" w:eastAsia="標楷體" w:hAnsi="標楷體" w:cs="新細明體" w:hint="eastAsia"/>
              </w:rPr>
              <w:t>四、</w:t>
            </w:r>
            <w:r w:rsidRPr="00A138C9">
              <w:rPr>
                <w:rFonts w:ascii="標楷體" w:eastAsia="標楷體" w:hAnsi="標楷體" w:hint="eastAsia"/>
              </w:rPr>
              <w:t>因分出再保險契約</w:t>
            </w:r>
            <w:proofErr w:type="gramStart"/>
            <w:r w:rsidRPr="00A138C9">
              <w:rPr>
                <w:rFonts w:ascii="標楷體" w:eastAsia="標楷體" w:hAnsi="標楷體" w:hint="eastAsia"/>
              </w:rPr>
              <w:t>不</w:t>
            </w:r>
            <w:proofErr w:type="gramEnd"/>
            <w:r w:rsidRPr="00A138C9">
              <w:rPr>
                <w:rFonts w:ascii="標楷體" w:eastAsia="標楷體" w:hAnsi="標楷體" w:hint="eastAsia"/>
              </w:rPr>
              <w:t>續約、終止或修訂，對財務或業務有重大影響者，其</w:t>
            </w:r>
            <w:proofErr w:type="gramStart"/>
            <w:r w:rsidRPr="00A138C9">
              <w:rPr>
                <w:rFonts w:ascii="標楷體" w:eastAsia="標楷體" w:hAnsi="標楷體" w:hint="eastAsia"/>
              </w:rPr>
              <w:t>不</w:t>
            </w:r>
            <w:proofErr w:type="gramEnd"/>
            <w:r w:rsidRPr="00A138C9">
              <w:rPr>
                <w:rFonts w:ascii="標楷體" w:eastAsia="標楷體" w:hAnsi="標楷體" w:hint="eastAsia"/>
              </w:rPr>
              <w:t>續約、終止或修訂之目的或理由及其生效日。</w:t>
            </w:r>
          </w:p>
          <w:p w:rsidR="00A138C9" w:rsidRPr="00A138C9" w:rsidRDefault="00A138C9" w:rsidP="00E53F89">
            <w:pPr>
              <w:pStyle w:val="HTML"/>
              <w:tabs>
                <w:tab w:val="clear" w:pos="916"/>
                <w:tab w:val="clear" w:pos="1832"/>
                <w:tab w:val="left" w:pos="1980"/>
              </w:tabs>
              <w:spacing w:line="400" w:lineRule="exact"/>
              <w:ind w:leftChars="122" w:left="742" w:hangingChars="187" w:hanging="449"/>
              <w:jc w:val="both"/>
              <w:rPr>
                <w:rFonts w:ascii="標楷體" w:eastAsia="標楷體" w:hAnsi="標楷體"/>
              </w:rPr>
            </w:pPr>
            <w:r w:rsidRPr="00A138C9">
              <w:rPr>
                <w:rFonts w:ascii="標楷體" w:eastAsia="標楷體" w:hAnsi="標楷體" w:hint="eastAsia"/>
              </w:rPr>
              <w:t>五、經主管機關公告應記載之事項。</w:t>
            </w:r>
          </w:p>
          <w:p w:rsidR="00A138C9" w:rsidRPr="00A138C9" w:rsidRDefault="00A138C9" w:rsidP="00E53F89">
            <w:pPr>
              <w:pStyle w:val="HTML"/>
              <w:tabs>
                <w:tab w:val="clear" w:pos="916"/>
                <w:tab w:val="left" w:pos="900"/>
              </w:tabs>
              <w:spacing w:line="400" w:lineRule="exact"/>
              <w:ind w:leftChars="50" w:left="120" w:firstLineChars="200" w:firstLine="480"/>
              <w:jc w:val="both"/>
              <w:rPr>
                <w:rFonts w:ascii="標楷體" w:eastAsia="標楷體" w:hAnsi="標楷體" w:cs="新細明體"/>
              </w:rPr>
            </w:pPr>
            <w:r w:rsidRPr="00A138C9">
              <w:rPr>
                <w:rFonts w:ascii="標楷體" w:eastAsia="標楷體" w:hAnsi="標楷體" w:hint="eastAsia"/>
              </w:rPr>
              <w:t>前項第一款至第四款事項，應依下列規定辦理：</w:t>
            </w:r>
          </w:p>
          <w:p w:rsidR="00A138C9" w:rsidRPr="00A138C9" w:rsidRDefault="00A138C9" w:rsidP="00E53F89">
            <w:pPr>
              <w:pStyle w:val="HTML"/>
              <w:tabs>
                <w:tab w:val="clear" w:pos="1832"/>
                <w:tab w:val="left" w:pos="1980"/>
              </w:tabs>
              <w:spacing w:line="400" w:lineRule="exact"/>
              <w:ind w:leftChars="53" w:left="720" w:hangingChars="247" w:hanging="593"/>
              <w:jc w:val="both"/>
              <w:rPr>
                <w:rFonts w:ascii="標楷體" w:eastAsia="標楷體" w:hAnsi="標楷體"/>
              </w:rPr>
            </w:pPr>
            <w:r w:rsidRPr="00A138C9">
              <w:rPr>
                <w:rFonts w:ascii="標楷體" w:eastAsia="標楷體" w:hAnsi="標楷體"/>
              </w:rPr>
              <w:t>一、</w:t>
            </w:r>
            <w:r w:rsidRPr="00A138C9">
              <w:rPr>
                <w:rFonts w:ascii="標楷體" w:eastAsia="標楷體" w:hAnsi="標楷體" w:hint="eastAsia"/>
              </w:rPr>
              <w:t>第一款事項應按季公布。</w:t>
            </w:r>
          </w:p>
          <w:p w:rsidR="00A138C9" w:rsidRPr="00A138C9" w:rsidRDefault="00A138C9" w:rsidP="00E53F89">
            <w:pPr>
              <w:pStyle w:val="HTML"/>
              <w:tabs>
                <w:tab w:val="clear" w:pos="1832"/>
              </w:tabs>
              <w:spacing w:line="400" w:lineRule="exact"/>
              <w:ind w:leftChars="64" w:left="572" w:hangingChars="174" w:hanging="418"/>
              <w:jc w:val="both"/>
              <w:rPr>
                <w:rFonts w:ascii="標楷體" w:eastAsia="標楷體" w:hAnsi="標楷體"/>
              </w:rPr>
            </w:pPr>
            <w:r w:rsidRPr="00A138C9">
              <w:rPr>
                <w:rFonts w:ascii="標楷體" w:eastAsia="標楷體" w:hAnsi="標楷體" w:hint="eastAsia"/>
              </w:rPr>
              <w:t>二</w:t>
            </w:r>
            <w:r w:rsidRPr="00A138C9">
              <w:rPr>
                <w:rFonts w:ascii="標楷體" w:eastAsia="標楷體" w:hAnsi="標楷體"/>
              </w:rPr>
              <w:t>、</w:t>
            </w:r>
            <w:r w:rsidRPr="00A138C9">
              <w:rPr>
                <w:rFonts w:ascii="標楷體" w:eastAsia="標楷體" w:hAnsi="標楷體" w:hint="eastAsia"/>
              </w:rPr>
              <w:t>第二款及第四款事項應</w:t>
            </w:r>
            <w:r w:rsidRPr="00A138C9">
              <w:rPr>
                <w:rFonts w:ascii="標楷體" w:eastAsia="標楷體" w:hAnsi="標楷體" w:hint="eastAsia"/>
              </w:rPr>
              <w:lastRenderedPageBreak/>
              <w:t>於事實發生之日起三十日內揭露。</w:t>
            </w:r>
          </w:p>
          <w:p w:rsidR="001023EB" w:rsidRPr="00EB51A5" w:rsidRDefault="00A138C9" w:rsidP="00E53F89">
            <w:pPr>
              <w:widowControl/>
              <w:spacing w:line="360" w:lineRule="exact"/>
              <w:ind w:leftChars="52" w:left="598" w:hangingChars="197" w:hanging="473"/>
              <w:jc w:val="both"/>
              <w:outlineLvl w:val="1"/>
              <w:rPr>
                <w:rFonts w:ascii="標楷體" w:eastAsia="標楷體" w:hAnsi="標楷體" w:cs="新細明體"/>
                <w:bCs/>
                <w:kern w:val="0"/>
                <w:szCs w:val="24"/>
              </w:rPr>
            </w:pPr>
            <w:r w:rsidRPr="00A138C9">
              <w:rPr>
                <w:rFonts w:ascii="標楷體" w:eastAsia="標楷體" w:hAnsi="標楷體" w:hint="eastAsia"/>
                <w:szCs w:val="24"/>
              </w:rPr>
              <w:t>三</w:t>
            </w:r>
            <w:r w:rsidRPr="00A138C9">
              <w:rPr>
                <w:rFonts w:ascii="標楷體" w:eastAsia="標楷體" w:hAnsi="標楷體"/>
                <w:szCs w:val="24"/>
              </w:rPr>
              <w:t>、</w:t>
            </w:r>
            <w:r w:rsidRPr="00A138C9">
              <w:rPr>
                <w:rFonts w:ascii="標楷體" w:eastAsia="標楷體" w:hAnsi="標楷體" w:hint="eastAsia"/>
                <w:szCs w:val="24"/>
              </w:rPr>
              <w:t>第三款事項應於事實發生之日起二日內揭露。</w:t>
            </w:r>
          </w:p>
        </w:tc>
        <w:tc>
          <w:tcPr>
            <w:tcW w:w="3332" w:type="dxa"/>
          </w:tcPr>
          <w:p w:rsidR="001023EB" w:rsidRDefault="00CD7D84" w:rsidP="00CD7D84">
            <w:pPr>
              <w:spacing w:line="360" w:lineRule="exact"/>
              <w:ind w:left="480" w:hangingChars="200" w:hanging="480"/>
              <w:jc w:val="both"/>
              <w:rPr>
                <w:rFonts w:ascii="標楷體" w:eastAsia="標楷體" w:hAnsi="標楷體" w:cs="新細明體"/>
                <w:bCs/>
                <w:kern w:val="0"/>
                <w:szCs w:val="24"/>
              </w:rPr>
            </w:pPr>
            <w:r>
              <w:rPr>
                <w:rFonts w:ascii="標楷體" w:eastAsia="標楷體" w:hAnsi="標楷體" w:cs="新細明體" w:hint="eastAsia"/>
                <w:bCs/>
                <w:kern w:val="0"/>
                <w:szCs w:val="24"/>
              </w:rPr>
              <w:lastRenderedPageBreak/>
              <w:t>一、</w:t>
            </w:r>
            <w:r w:rsidR="00E910B0">
              <w:rPr>
                <w:rFonts w:ascii="標楷體" w:eastAsia="標楷體" w:hAnsi="標楷體" w:cs="新細明體" w:hint="eastAsia"/>
                <w:bCs/>
                <w:kern w:val="0"/>
                <w:szCs w:val="24"/>
              </w:rPr>
              <w:t>考量保險業簽證精算人員及外部複核精算人員管理辦法第四條第五項規定，保險業不得任意解聘或終止委任簽證精算人員及人員</w:t>
            </w:r>
            <w:proofErr w:type="gramStart"/>
            <w:r w:rsidR="00E910B0">
              <w:rPr>
                <w:rFonts w:ascii="標楷體" w:eastAsia="標楷體" w:hAnsi="標楷體" w:cs="新細明體" w:hint="eastAsia"/>
                <w:bCs/>
                <w:kern w:val="0"/>
                <w:szCs w:val="24"/>
              </w:rPr>
              <w:t>異動應陳</w:t>
            </w:r>
            <w:proofErr w:type="gramEnd"/>
            <w:r w:rsidR="00E910B0">
              <w:rPr>
                <w:rFonts w:ascii="標楷體" w:eastAsia="標楷體" w:hAnsi="標楷體" w:cs="新細明體" w:hint="eastAsia"/>
                <w:bCs/>
                <w:kern w:val="0"/>
                <w:szCs w:val="24"/>
              </w:rPr>
              <w:t>報原因，為避免保險業任意解聘或終止委任精算人員</w:t>
            </w:r>
            <w:r w:rsidR="00A56097">
              <w:rPr>
                <w:rFonts w:ascii="標楷體" w:eastAsia="標楷體" w:hAnsi="標楷體" w:cs="新細明體" w:hint="eastAsia"/>
                <w:bCs/>
                <w:kern w:val="0"/>
                <w:szCs w:val="24"/>
              </w:rPr>
              <w:t>，</w:t>
            </w:r>
            <w:proofErr w:type="gramStart"/>
            <w:r w:rsidR="00A56097">
              <w:rPr>
                <w:rFonts w:ascii="標楷體" w:eastAsia="標楷體" w:hAnsi="標楷體" w:cs="新細明體" w:hint="eastAsia"/>
                <w:bCs/>
                <w:kern w:val="0"/>
                <w:szCs w:val="24"/>
              </w:rPr>
              <w:t>爰</w:t>
            </w:r>
            <w:proofErr w:type="gramEnd"/>
            <w:r w:rsidR="00A56097">
              <w:rPr>
                <w:rFonts w:ascii="標楷體" w:eastAsia="標楷體" w:hAnsi="標楷體" w:cs="新細明體" w:hint="eastAsia"/>
                <w:bCs/>
                <w:kern w:val="0"/>
                <w:szCs w:val="24"/>
              </w:rPr>
              <w:t>修正第一項第三款</w:t>
            </w:r>
            <w:r w:rsidR="00CD19EC">
              <w:rPr>
                <w:rFonts w:ascii="標楷體" w:eastAsia="標楷體" w:hAnsi="標楷體" w:cs="新細明體" w:hint="eastAsia"/>
                <w:bCs/>
                <w:kern w:val="0"/>
                <w:szCs w:val="24"/>
              </w:rPr>
              <w:t>規定</w:t>
            </w:r>
            <w:r w:rsidR="00A56097">
              <w:rPr>
                <w:rFonts w:ascii="標楷體" w:eastAsia="標楷體" w:hAnsi="標楷體" w:cs="新細明體" w:hint="eastAsia"/>
                <w:bCs/>
                <w:kern w:val="0"/>
                <w:szCs w:val="24"/>
              </w:rPr>
              <w:t>。</w:t>
            </w:r>
          </w:p>
          <w:p w:rsidR="00CD7D84" w:rsidRPr="00185B0C" w:rsidRDefault="00CD7D84" w:rsidP="000332C7">
            <w:pPr>
              <w:spacing w:line="360" w:lineRule="exact"/>
              <w:jc w:val="both"/>
              <w:rPr>
                <w:rFonts w:ascii="標楷體" w:eastAsia="標楷體" w:hAnsi="標楷體" w:cs="新細明體"/>
                <w:bCs/>
                <w:kern w:val="0"/>
                <w:szCs w:val="24"/>
              </w:rPr>
            </w:pPr>
            <w:r>
              <w:rPr>
                <w:rFonts w:ascii="標楷體" w:eastAsia="標楷體" w:hAnsi="標楷體" w:cs="新細明體" w:hint="eastAsia"/>
                <w:bCs/>
                <w:kern w:val="0"/>
                <w:szCs w:val="24"/>
              </w:rPr>
              <w:t>二、</w:t>
            </w:r>
            <w:r>
              <w:rPr>
                <w:rFonts w:ascii="標楷體" w:eastAsia="標楷體" w:hAnsi="標楷體" w:hint="eastAsia"/>
              </w:rPr>
              <w:t>餘未修正。</w:t>
            </w:r>
          </w:p>
        </w:tc>
      </w:tr>
    </w:tbl>
    <w:p w:rsidR="009520A4" w:rsidRPr="00CD19EC" w:rsidRDefault="009520A4" w:rsidP="00CD19EC">
      <w:pPr>
        <w:widowControl/>
        <w:spacing w:line="340" w:lineRule="exact"/>
        <w:rPr>
          <w:rFonts w:ascii="標楷體" w:eastAsia="標楷體" w:hAnsi="標楷體"/>
          <w:sz w:val="26"/>
          <w:szCs w:val="26"/>
        </w:rPr>
      </w:pPr>
    </w:p>
    <w:sectPr w:rsidR="009520A4" w:rsidRPr="00CD19EC" w:rsidSect="00573A86">
      <w:pgSz w:w="11906" w:h="16838"/>
      <w:pgMar w:top="1134" w:right="991" w:bottom="113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2C" w:rsidRDefault="00D7422C" w:rsidP="00C8028C">
      <w:r>
        <w:separator/>
      </w:r>
    </w:p>
  </w:endnote>
  <w:endnote w:type="continuationSeparator" w:id="0">
    <w:p w:rsidR="00D7422C" w:rsidRDefault="00D7422C" w:rsidP="00C8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2C" w:rsidRDefault="00D7422C" w:rsidP="00C8028C">
      <w:r>
        <w:separator/>
      </w:r>
    </w:p>
  </w:footnote>
  <w:footnote w:type="continuationSeparator" w:id="0">
    <w:p w:rsidR="00D7422C" w:rsidRDefault="00D7422C" w:rsidP="00C80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747"/>
    <w:multiLevelType w:val="hybridMultilevel"/>
    <w:tmpl w:val="627ED528"/>
    <w:lvl w:ilvl="0" w:tplc="30024D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3A6687"/>
    <w:multiLevelType w:val="hybridMultilevel"/>
    <w:tmpl w:val="ED1A8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79"/>
    <w:rsid w:val="0001020B"/>
    <w:rsid w:val="00014DE6"/>
    <w:rsid w:val="000332C7"/>
    <w:rsid w:val="000349AE"/>
    <w:rsid w:val="00057AE0"/>
    <w:rsid w:val="00076B8D"/>
    <w:rsid w:val="000A5E4A"/>
    <w:rsid w:val="000D5FAE"/>
    <w:rsid w:val="000F4D6E"/>
    <w:rsid w:val="001023EB"/>
    <w:rsid w:val="001321AE"/>
    <w:rsid w:val="001676D4"/>
    <w:rsid w:val="001C7961"/>
    <w:rsid w:val="001F27D1"/>
    <w:rsid w:val="00202A2D"/>
    <w:rsid w:val="002433E7"/>
    <w:rsid w:val="00263EC2"/>
    <w:rsid w:val="002A7BDE"/>
    <w:rsid w:val="002C47C3"/>
    <w:rsid w:val="002D4538"/>
    <w:rsid w:val="002E695D"/>
    <w:rsid w:val="00311C03"/>
    <w:rsid w:val="00317DEC"/>
    <w:rsid w:val="00357408"/>
    <w:rsid w:val="00385F11"/>
    <w:rsid w:val="00395AB8"/>
    <w:rsid w:val="003C480D"/>
    <w:rsid w:val="003E355E"/>
    <w:rsid w:val="00402156"/>
    <w:rsid w:val="00476212"/>
    <w:rsid w:val="004B54A4"/>
    <w:rsid w:val="004D01F5"/>
    <w:rsid w:val="00505F54"/>
    <w:rsid w:val="005210D0"/>
    <w:rsid w:val="00555BF6"/>
    <w:rsid w:val="00573A86"/>
    <w:rsid w:val="0058012C"/>
    <w:rsid w:val="005869AB"/>
    <w:rsid w:val="005C4319"/>
    <w:rsid w:val="006246E7"/>
    <w:rsid w:val="006304D4"/>
    <w:rsid w:val="00645E2E"/>
    <w:rsid w:val="0064789A"/>
    <w:rsid w:val="0065183C"/>
    <w:rsid w:val="006B0AEB"/>
    <w:rsid w:val="006B5365"/>
    <w:rsid w:val="006E5455"/>
    <w:rsid w:val="007263D7"/>
    <w:rsid w:val="0074424E"/>
    <w:rsid w:val="0077445A"/>
    <w:rsid w:val="00793A92"/>
    <w:rsid w:val="007B4BF8"/>
    <w:rsid w:val="007C0620"/>
    <w:rsid w:val="007C438D"/>
    <w:rsid w:val="00824686"/>
    <w:rsid w:val="00857699"/>
    <w:rsid w:val="00887D65"/>
    <w:rsid w:val="008A4CE3"/>
    <w:rsid w:val="008C6E3F"/>
    <w:rsid w:val="008F3091"/>
    <w:rsid w:val="008F7A44"/>
    <w:rsid w:val="00913644"/>
    <w:rsid w:val="00913D76"/>
    <w:rsid w:val="009520A4"/>
    <w:rsid w:val="00962190"/>
    <w:rsid w:val="00992AC6"/>
    <w:rsid w:val="009B048F"/>
    <w:rsid w:val="009B7B3C"/>
    <w:rsid w:val="009C41A6"/>
    <w:rsid w:val="009D7FF0"/>
    <w:rsid w:val="00A138C9"/>
    <w:rsid w:val="00A24A5F"/>
    <w:rsid w:val="00A31F5B"/>
    <w:rsid w:val="00A56097"/>
    <w:rsid w:val="00A6691E"/>
    <w:rsid w:val="00A80DFC"/>
    <w:rsid w:val="00A84218"/>
    <w:rsid w:val="00A97999"/>
    <w:rsid w:val="00AA0070"/>
    <w:rsid w:val="00AA507A"/>
    <w:rsid w:val="00AA5F8A"/>
    <w:rsid w:val="00AB1271"/>
    <w:rsid w:val="00AB6255"/>
    <w:rsid w:val="00AC7EF8"/>
    <w:rsid w:val="00B43845"/>
    <w:rsid w:val="00B438F2"/>
    <w:rsid w:val="00B7791D"/>
    <w:rsid w:val="00B952C9"/>
    <w:rsid w:val="00BB0E07"/>
    <w:rsid w:val="00BB65E1"/>
    <w:rsid w:val="00BB6926"/>
    <w:rsid w:val="00BF3228"/>
    <w:rsid w:val="00BF4868"/>
    <w:rsid w:val="00C060AF"/>
    <w:rsid w:val="00C10E53"/>
    <w:rsid w:val="00C210F9"/>
    <w:rsid w:val="00C5697D"/>
    <w:rsid w:val="00C714A9"/>
    <w:rsid w:val="00C8028C"/>
    <w:rsid w:val="00CA7F89"/>
    <w:rsid w:val="00CB02DC"/>
    <w:rsid w:val="00CB1873"/>
    <w:rsid w:val="00CD19EC"/>
    <w:rsid w:val="00CD7D84"/>
    <w:rsid w:val="00CF5496"/>
    <w:rsid w:val="00CF76D7"/>
    <w:rsid w:val="00D00645"/>
    <w:rsid w:val="00D43099"/>
    <w:rsid w:val="00D7422C"/>
    <w:rsid w:val="00D9439B"/>
    <w:rsid w:val="00D9472E"/>
    <w:rsid w:val="00DA075C"/>
    <w:rsid w:val="00DA6237"/>
    <w:rsid w:val="00DC3257"/>
    <w:rsid w:val="00E11FEE"/>
    <w:rsid w:val="00E4011D"/>
    <w:rsid w:val="00E464E5"/>
    <w:rsid w:val="00E53F89"/>
    <w:rsid w:val="00E76F26"/>
    <w:rsid w:val="00E8006E"/>
    <w:rsid w:val="00E910B0"/>
    <w:rsid w:val="00EA51EA"/>
    <w:rsid w:val="00EC73D2"/>
    <w:rsid w:val="00EE3766"/>
    <w:rsid w:val="00EF6AB4"/>
    <w:rsid w:val="00F368D4"/>
    <w:rsid w:val="00F57E79"/>
    <w:rsid w:val="00F66F6A"/>
    <w:rsid w:val="00F67FCA"/>
    <w:rsid w:val="00F87218"/>
    <w:rsid w:val="00F910B6"/>
    <w:rsid w:val="00FB2A5C"/>
    <w:rsid w:val="00FC105D"/>
    <w:rsid w:val="00FD290C"/>
    <w:rsid w:val="00FE4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D4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2D4538"/>
    <w:rPr>
      <w:rFonts w:ascii="細明體" w:eastAsia="細明體" w:hAnsi="細明體" w:cs="細明體"/>
      <w:color w:val="000000"/>
      <w:kern w:val="0"/>
      <w:szCs w:val="24"/>
    </w:rPr>
  </w:style>
  <w:style w:type="paragraph" w:styleId="a4">
    <w:name w:val="List Paragraph"/>
    <w:basedOn w:val="a"/>
    <w:uiPriority w:val="34"/>
    <w:qFormat/>
    <w:rsid w:val="00992AC6"/>
    <w:pPr>
      <w:ind w:leftChars="200" w:left="480"/>
    </w:pPr>
  </w:style>
  <w:style w:type="paragraph" w:styleId="a5">
    <w:name w:val="Balloon Text"/>
    <w:basedOn w:val="a"/>
    <w:link w:val="a6"/>
    <w:uiPriority w:val="99"/>
    <w:semiHidden/>
    <w:unhideWhenUsed/>
    <w:rsid w:val="0040215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02156"/>
    <w:rPr>
      <w:rFonts w:asciiTheme="majorHAnsi" w:eastAsiaTheme="majorEastAsia" w:hAnsiTheme="majorHAnsi" w:cstheme="majorBidi"/>
      <w:sz w:val="18"/>
      <w:szCs w:val="18"/>
    </w:rPr>
  </w:style>
  <w:style w:type="paragraph" w:styleId="a7">
    <w:name w:val="header"/>
    <w:basedOn w:val="a"/>
    <w:link w:val="a8"/>
    <w:uiPriority w:val="99"/>
    <w:unhideWhenUsed/>
    <w:rsid w:val="00C8028C"/>
    <w:pPr>
      <w:tabs>
        <w:tab w:val="center" w:pos="4153"/>
        <w:tab w:val="right" w:pos="8306"/>
      </w:tabs>
      <w:snapToGrid w:val="0"/>
    </w:pPr>
    <w:rPr>
      <w:sz w:val="20"/>
      <w:szCs w:val="20"/>
    </w:rPr>
  </w:style>
  <w:style w:type="character" w:customStyle="1" w:styleId="a8">
    <w:name w:val="頁首 字元"/>
    <w:basedOn w:val="a0"/>
    <w:link w:val="a7"/>
    <w:uiPriority w:val="99"/>
    <w:rsid w:val="00C8028C"/>
    <w:rPr>
      <w:sz w:val="20"/>
      <w:szCs w:val="20"/>
    </w:rPr>
  </w:style>
  <w:style w:type="paragraph" w:styleId="a9">
    <w:name w:val="footer"/>
    <w:basedOn w:val="a"/>
    <w:link w:val="aa"/>
    <w:uiPriority w:val="99"/>
    <w:unhideWhenUsed/>
    <w:rsid w:val="00C8028C"/>
    <w:pPr>
      <w:tabs>
        <w:tab w:val="center" w:pos="4153"/>
        <w:tab w:val="right" w:pos="8306"/>
      </w:tabs>
      <w:snapToGrid w:val="0"/>
    </w:pPr>
    <w:rPr>
      <w:sz w:val="20"/>
      <w:szCs w:val="20"/>
    </w:rPr>
  </w:style>
  <w:style w:type="character" w:customStyle="1" w:styleId="aa">
    <w:name w:val="頁尾 字元"/>
    <w:basedOn w:val="a0"/>
    <w:link w:val="a9"/>
    <w:uiPriority w:val="99"/>
    <w:rsid w:val="00C8028C"/>
    <w:rPr>
      <w:sz w:val="20"/>
      <w:szCs w:val="20"/>
    </w:rPr>
  </w:style>
  <w:style w:type="character" w:styleId="ab">
    <w:name w:val="annotation reference"/>
    <w:basedOn w:val="a0"/>
    <w:uiPriority w:val="99"/>
    <w:semiHidden/>
    <w:unhideWhenUsed/>
    <w:rsid w:val="0064789A"/>
    <w:rPr>
      <w:sz w:val="18"/>
      <w:szCs w:val="18"/>
    </w:rPr>
  </w:style>
  <w:style w:type="paragraph" w:styleId="ac">
    <w:name w:val="annotation text"/>
    <w:basedOn w:val="a"/>
    <w:link w:val="ad"/>
    <w:uiPriority w:val="99"/>
    <w:semiHidden/>
    <w:unhideWhenUsed/>
    <w:rsid w:val="0064789A"/>
  </w:style>
  <w:style w:type="character" w:customStyle="1" w:styleId="ad">
    <w:name w:val="註解文字 字元"/>
    <w:basedOn w:val="a0"/>
    <w:link w:val="ac"/>
    <w:uiPriority w:val="99"/>
    <w:semiHidden/>
    <w:rsid w:val="0064789A"/>
  </w:style>
  <w:style w:type="paragraph" w:styleId="ae">
    <w:name w:val="annotation subject"/>
    <w:basedOn w:val="ac"/>
    <w:next w:val="ac"/>
    <w:link w:val="af"/>
    <w:uiPriority w:val="99"/>
    <w:semiHidden/>
    <w:unhideWhenUsed/>
    <w:rsid w:val="0064789A"/>
    <w:rPr>
      <w:b/>
      <w:bCs/>
    </w:rPr>
  </w:style>
  <w:style w:type="character" w:customStyle="1" w:styleId="af">
    <w:name w:val="註解主旨 字元"/>
    <w:basedOn w:val="ad"/>
    <w:link w:val="ae"/>
    <w:uiPriority w:val="99"/>
    <w:semiHidden/>
    <w:rsid w:val="006478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D4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2D4538"/>
    <w:rPr>
      <w:rFonts w:ascii="細明體" w:eastAsia="細明體" w:hAnsi="細明體" w:cs="細明體"/>
      <w:color w:val="000000"/>
      <w:kern w:val="0"/>
      <w:szCs w:val="24"/>
    </w:rPr>
  </w:style>
  <w:style w:type="paragraph" w:styleId="a4">
    <w:name w:val="List Paragraph"/>
    <w:basedOn w:val="a"/>
    <w:uiPriority w:val="34"/>
    <w:qFormat/>
    <w:rsid w:val="00992AC6"/>
    <w:pPr>
      <w:ind w:leftChars="200" w:left="480"/>
    </w:pPr>
  </w:style>
  <w:style w:type="paragraph" w:styleId="a5">
    <w:name w:val="Balloon Text"/>
    <w:basedOn w:val="a"/>
    <w:link w:val="a6"/>
    <w:uiPriority w:val="99"/>
    <w:semiHidden/>
    <w:unhideWhenUsed/>
    <w:rsid w:val="0040215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02156"/>
    <w:rPr>
      <w:rFonts w:asciiTheme="majorHAnsi" w:eastAsiaTheme="majorEastAsia" w:hAnsiTheme="majorHAnsi" w:cstheme="majorBidi"/>
      <w:sz w:val="18"/>
      <w:szCs w:val="18"/>
    </w:rPr>
  </w:style>
  <w:style w:type="paragraph" w:styleId="a7">
    <w:name w:val="header"/>
    <w:basedOn w:val="a"/>
    <w:link w:val="a8"/>
    <w:uiPriority w:val="99"/>
    <w:unhideWhenUsed/>
    <w:rsid w:val="00C8028C"/>
    <w:pPr>
      <w:tabs>
        <w:tab w:val="center" w:pos="4153"/>
        <w:tab w:val="right" w:pos="8306"/>
      </w:tabs>
      <w:snapToGrid w:val="0"/>
    </w:pPr>
    <w:rPr>
      <w:sz w:val="20"/>
      <w:szCs w:val="20"/>
    </w:rPr>
  </w:style>
  <w:style w:type="character" w:customStyle="1" w:styleId="a8">
    <w:name w:val="頁首 字元"/>
    <w:basedOn w:val="a0"/>
    <w:link w:val="a7"/>
    <w:uiPriority w:val="99"/>
    <w:rsid w:val="00C8028C"/>
    <w:rPr>
      <w:sz w:val="20"/>
      <w:szCs w:val="20"/>
    </w:rPr>
  </w:style>
  <w:style w:type="paragraph" w:styleId="a9">
    <w:name w:val="footer"/>
    <w:basedOn w:val="a"/>
    <w:link w:val="aa"/>
    <w:uiPriority w:val="99"/>
    <w:unhideWhenUsed/>
    <w:rsid w:val="00C8028C"/>
    <w:pPr>
      <w:tabs>
        <w:tab w:val="center" w:pos="4153"/>
        <w:tab w:val="right" w:pos="8306"/>
      </w:tabs>
      <w:snapToGrid w:val="0"/>
    </w:pPr>
    <w:rPr>
      <w:sz w:val="20"/>
      <w:szCs w:val="20"/>
    </w:rPr>
  </w:style>
  <w:style w:type="character" w:customStyle="1" w:styleId="aa">
    <w:name w:val="頁尾 字元"/>
    <w:basedOn w:val="a0"/>
    <w:link w:val="a9"/>
    <w:uiPriority w:val="99"/>
    <w:rsid w:val="00C8028C"/>
    <w:rPr>
      <w:sz w:val="20"/>
      <w:szCs w:val="20"/>
    </w:rPr>
  </w:style>
  <w:style w:type="character" w:styleId="ab">
    <w:name w:val="annotation reference"/>
    <w:basedOn w:val="a0"/>
    <w:uiPriority w:val="99"/>
    <w:semiHidden/>
    <w:unhideWhenUsed/>
    <w:rsid w:val="0064789A"/>
    <w:rPr>
      <w:sz w:val="18"/>
      <w:szCs w:val="18"/>
    </w:rPr>
  </w:style>
  <w:style w:type="paragraph" w:styleId="ac">
    <w:name w:val="annotation text"/>
    <w:basedOn w:val="a"/>
    <w:link w:val="ad"/>
    <w:uiPriority w:val="99"/>
    <w:semiHidden/>
    <w:unhideWhenUsed/>
    <w:rsid w:val="0064789A"/>
  </w:style>
  <w:style w:type="character" w:customStyle="1" w:styleId="ad">
    <w:name w:val="註解文字 字元"/>
    <w:basedOn w:val="a0"/>
    <w:link w:val="ac"/>
    <w:uiPriority w:val="99"/>
    <w:semiHidden/>
    <w:rsid w:val="0064789A"/>
  </w:style>
  <w:style w:type="paragraph" w:styleId="ae">
    <w:name w:val="annotation subject"/>
    <w:basedOn w:val="ac"/>
    <w:next w:val="ac"/>
    <w:link w:val="af"/>
    <w:uiPriority w:val="99"/>
    <w:semiHidden/>
    <w:unhideWhenUsed/>
    <w:rsid w:val="0064789A"/>
    <w:rPr>
      <w:b/>
      <w:bCs/>
    </w:rPr>
  </w:style>
  <w:style w:type="character" w:customStyle="1" w:styleId="af">
    <w:name w:val="註解主旨 字元"/>
    <w:basedOn w:val="ad"/>
    <w:link w:val="ae"/>
    <w:uiPriority w:val="99"/>
    <w:semiHidden/>
    <w:rsid w:val="00647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47A6-934C-4067-86AD-18B5CAB4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黃鳳茹</cp:lastModifiedBy>
  <cp:revision>3</cp:revision>
  <cp:lastPrinted>2016-05-13T04:40:00Z</cp:lastPrinted>
  <dcterms:created xsi:type="dcterms:W3CDTF">2016-05-13T03:54:00Z</dcterms:created>
  <dcterms:modified xsi:type="dcterms:W3CDTF">2016-05-13T04:40:00Z</dcterms:modified>
</cp:coreProperties>
</file>